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u w:val="single"/>
        </w:rPr>
      </w:pPr>
      <w:r>
        <w:rPr>
          <w:rStyle w:val="Ninguno"/>
          <w:u w:val="single"/>
          <w:rtl w:val="0"/>
          <w:lang w:val="es-ES_tradnl"/>
        </w:rPr>
        <w:t>Documento explicativo sobre las cl</w:t>
      </w:r>
      <w:r>
        <w:rPr>
          <w:rStyle w:val="Ninguno"/>
          <w:u w:val="single"/>
          <w:rtl w:val="0"/>
        </w:rPr>
        <w:t>á</w:t>
      </w:r>
      <w:r>
        <w:rPr>
          <w:rStyle w:val="Ninguno"/>
          <w:u w:val="single"/>
          <w:rtl w:val="0"/>
          <w:lang w:val="es-ES_tradnl"/>
        </w:rPr>
        <w:t>usulas abusivas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1- Concepto de cl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rtl w:val="0"/>
          <w:lang w:val="it-IT"/>
        </w:rPr>
        <w:t>usula abusiva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rtl w:val="0"/>
          <w:lang w:val="es-ES_tradnl"/>
        </w:rPr>
        <w:t>El art</w:t>
      </w:r>
      <w:r>
        <w:rPr>
          <w:rFonts w:ascii="Calibri" w:hAnsi="Calibri" w:hint="default"/>
          <w:rtl w:val="0"/>
          <w:lang w:val="es-ES_tradnl"/>
        </w:rPr>
        <w:t>í</w:t>
      </w:r>
      <w:r>
        <w:rPr>
          <w:rFonts w:ascii="Calibri" w:hAnsi="Calibri"/>
          <w:rtl w:val="0"/>
          <w:lang w:val="es-ES_tradnl"/>
        </w:rPr>
        <w:t>culo 82 del Texto Refundido de la Ley General para la Defensa de los Consumidores y Usuarios establece que se entender</w:t>
      </w:r>
      <w:r>
        <w:rPr>
          <w:rFonts w:ascii="Calibri" w:hAnsi="Calibri" w:hint="default"/>
          <w:rtl w:val="0"/>
          <w:lang w:val="es-ES_tradnl"/>
        </w:rPr>
        <w:t xml:space="preserve">á </w:t>
      </w:r>
      <w:r>
        <w:rPr>
          <w:rFonts w:ascii="Calibri" w:hAnsi="Calibri"/>
          <w:rtl w:val="0"/>
          <w:lang w:val="es-ES_tradnl"/>
        </w:rPr>
        <w:t>por cl</w:t>
      </w:r>
      <w:r>
        <w:rPr>
          <w:rFonts w:ascii="Calibri" w:hAnsi="Calibri" w:hint="default"/>
          <w:rtl w:val="0"/>
          <w:lang w:val="es-ES_tradnl"/>
        </w:rPr>
        <w:t>á</w:t>
      </w:r>
      <w:r>
        <w:rPr>
          <w:rFonts w:ascii="Calibri" w:hAnsi="Calibri"/>
          <w:rtl w:val="0"/>
          <w:lang w:val="es-ES_tradnl"/>
        </w:rPr>
        <w:t xml:space="preserve">usula abusiva: </w:t>
      </w:r>
    </w:p>
    <w:p>
      <w:pPr>
        <w:pStyle w:val="Por omisión"/>
        <w:bidi w:val="0"/>
        <w:spacing w:before="0" w:line="380" w:lineRule="atLeast"/>
        <w:ind w:left="0" w:right="0" w:firstLine="0"/>
        <w:jc w:val="both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  <w:r>
        <w:rPr>
          <w:rStyle w:val="Ninguno"/>
          <w:rFonts w:ascii="Calibri" w:cs="Calibri" w:hAnsi="Calibri" w:eastAsia="Calibri"/>
          <w:b w:val="1"/>
          <w:bCs w:val="1"/>
          <w:sz w:val="22"/>
          <w:szCs w:val="22"/>
          <w:shd w:val="clear" w:color="auto" w:fill="ffffff"/>
          <w:rtl w:val="0"/>
        </w:rPr>
        <w:tab/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“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todas aquellas estipulaciones 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  <w:lang w:val="pt-PT"/>
        </w:rPr>
        <w:t>no negociadas individualmente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 y todas aqu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llas 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</w:rPr>
        <w:t>pr</w:t>
      </w:r>
      <w:r>
        <w:rPr>
          <w:rStyle w:val="Ninguno"/>
          <w:rFonts w:ascii="Calibri" w:hAnsi="Calibri" w:hint="default"/>
          <w:sz w:val="22"/>
          <w:szCs w:val="22"/>
          <w:u w:val="single"/>
          <w:shd w:val="clear" w:color="auto" w:fill="ffffff"/>
          <w:rtl w:val="0"/>
        </w:rPr>
        <w:t>á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  <w:lang w:val="pt-PT"/>
        </w:rPr>
        <w:t>cticas no consentidas expresamente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pt-PT"/>
        </w:rPr>
        <w:t xml:space="preserve"> que, 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  <w:lang w:val="es-ES_tradnl"/>
        </w:rPr>
        <w:t>en contra de las exigencias de la buena fe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fr-FR"/>
        </w:rPr>
        <w:t xml:space="preserve"> causen, en 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  <w:lang w:val="es-ES_tradnl"/>
        </w:rPr>
        <w:t>perjuicio del consumido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r y usuario, un </w:t>
      </w:r>
      <w:r>
        <w:rPr>
          <w:rStyle w:val="Ninguno"/>
          <w:rFonts w:ascii="Calibri" w:hAnsi="Calibri"/>
          <w:sz w:val="22"/>
          <w:szCs w:val="22"/>
          <w:u w:val="single"/>
          <w:shd w:val="clear" w:color="auto" w:fill="ffffff"/>
          <w:rtl w:val="0"/>
          <w:lang w:val="it-IT"/>
        </w:rPr>
        <w:t>desequilibrio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 importante de los derechos y obligaciones de las partes que se deriven del contrato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”</w:t>
      </w:r>
    </w:p>
    <w:p>
      <w:pPr>
        <w:pStyle w:val="Por omisión"/>
        <w:bidi w:val="0"/>
        <w:spacing w:before="0" w:line="380" w:lineRule="atLeast"/>
        <w:ind w:left="0" w:right="0" w:firstLine="0"/>
        <w:jc w:val="both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</w:p>
    <w:p>
      <w:pPr>
        <w:pStyle w:val="Por omisión"/>
        <w:bidi w:val="0"/>
        <w:spacing w:before="0" w:line="380" w:lineRule="atLeast"/>
        <w:ind w:left="0" w:right="0" w:firstLine="0"/>
        <w:jc w:val="both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Adem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s, establece que el hecho de que ciertos elementos de una cl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usula o que una cl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usula del contrato se haya negociado individualmente, no excluye la posibilidad de que las dem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s cl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usulas del contrato sean consideradas abusivas. En todo caso son abusivas las cl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á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usulas que: </w:t>
      </w:r>
    </w:p>
    <w:p>
      <w:pPr>
        <w:pStyle w:val="Por omisión"/>
        <w:bidi w:val="0"/>
        <w:spacing w:before="0" w:line="380" w:lineRule="atLeast"/>
        <w:ind w:left="0" w:right="0" w:firstLine="0"/>
        <w:jc w:val="both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vinculen el contrato a la voluntad del empresario; </w:t>
      </w: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limiten los derechos del consumidor y usuario; </w:t>
      </w: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determinen la falta de reciprocidad en el contrato; </w:t>
      </w: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impongan al consumidor y usuario garant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í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as desproporcionadas o le impongan indebidamente la carga de la prueba;</w:t>
      </w: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resulten desproporcionadas en relaci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>n con el perfeccionamiento y ejecucic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n del contrato; </w:t>
      </w:r>
    </w:p>
    <w:p>
      <w:pPr>
        <w:pStyle w:val="Por omisión"/>
        <w:numPr>
          <w:ilvl w:val="0"/>
          <w:numId w:val="2"/>
        </w:numPr>
        <w:bidi w:val="0"/>
        <w:spacing w:before="0" w:line="380" w:lineRule="atLeast"/>
        <w:ind w:right="0"/>
        <w:jc w:val="both"/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s-ES_tradnl"/>
        </w:rPr>
        <w:t xml:space="preserve">contravengan las reglas sobre competencia y derecho aplicable.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2-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Ejemplos de</w:t>
      </w:r>
      <w:r>
        <w:rPr>
          <w:rStyle w:val="Ninguno"/>
          <w:rFonts w:ascii="Calibri" w:hAnsi="Calibri"/>
          <w:b w:val="1"/>
          <w:bCs w:val="1"/>
          <w:rtl w:val="0"/>
          <w:lang w:val="en-US"/>
        </w:rPr>
        <w:t xml:space="preserve"> cl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usulas abusivas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 xml:space="preserve"> en hipotecas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 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Calibri" w:hAnsi="Calibri"/>
          <w:b w:val="1"/>
          <w:bCs w:val="1"/>
          <w:u w:val="single"/>
          <w:rtl w:val="0"/>
        </w:rPr>
        <w:t>Cl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usula suelo techo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estas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usulas, se fija una cantidad m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nima (suelo) y una cantidad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xima (techo) que cada cliente deber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 xml:space="preserve">pagar con independencia del 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ndice referenciado en el contrato.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Es una 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general de la contrataci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o una 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n particular?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 la hora de encuadrar a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suelo y techo en alguno de estos dos bloques hay que comprobar los siguientes extremos.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- </w:t>
      </w: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Tuvo el prestatario un conocimiento previo de esta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usula, consintiendo libremente la inclusi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misma en el contrato de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hipotecario o le vino impuesta por la entidad bancaria?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- </w:t>
      </w: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En la publicidad emitida por el banco se le advirti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>por escrito de la existencia de esta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</w:rPr>
        <w:t>usula?</w:t>
      </w: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it-IT"/>
        </w:rPr>
        <w:t>Se le inform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ó </w:t>
      </w:r>
      <w:r>
        <w:rPr>
          <w:rStyle w:val="Ninguno"/>
          <w:rFonts w:ascii="Calibri" w:hAnsi="Calibri"/>
          <w:rtl w:val="0"/>
          <w:lang w:val="es-ES_tradnl"/>
        </w:rPr>
        <w:t>tan solo de forma verbal?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 xml:space="preserve">- </w:t>
      </w: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Afecta esta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a un elemento esencial del contrato, como es el precio y, por tanto, debe considerarse una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particular?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Salvo que el banco acredite que el cliente asumi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 con plena voluntad y conocimiento  el contenido de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 xml:space="preserve">usula suelo 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– </w:t>
      </w:r>
      <w:r>
        <w:rPr>
          <w:rStyle w:val="Ninguno"/>
          <w:rFonts w:ascii="Calibri" w:hAnsi="Calibri"/>
          <w:rtl w:val="0"/>
          <w:lang w:val="es-ES_tradnl"/>
        </w:rPr>
        <w:t>techo, esta ser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una 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general y, por tanto, abusiva.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</w:rPr>
        <w:t>Cu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les son las consecuencias jur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dicas de la nulidad de este tipo de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</w:rPr>
        <w:t>usulas?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a- Si acreditamos que es una 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 xml:space="preserve">n general pero no abusiva (es decir, que ha respetado los 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ndices euribor dentro de sus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</w:rPr>
        <w:t>rgenes).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inguno"/>
          <w:rFonts w:ascii="Calibri" w:hAnsi="Calibri"/>
          <w:rtl w:val="0"/>
          <w:lang w:val="es-ES_tradnl"/>
        </w:rPr>
        <w:t>Existe jurisprudencia que recalca que con el simple hecho de acreditar que esta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es una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general, puede decretarse la nulidad de la misma al no haber existido consentimiento libre del prestatario a la inclusi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suelo.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b- Si acreditamos que es una condici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general y abusiva.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este supuesto caben dos opciones: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Declarar la nulidad de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abusiva (sobre la base de los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culos 80 y 82 de la Ley general para la defensa de los consumidores y usuarios)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Declarar la nulidad total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hipotecario (aplicando el art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culo 1 de la ley de 23 de julio de 1908), al haberse pactado unos intereses usurarios o leoninos, aprovech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ndose la entidad bancaria de las circunstancias personales del cliente o de su desconocimiento.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todo caso, si un tribunal llega a determinar la nulidad de estas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usulas, se condenar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a la entidad demandada a devolver al cliente aquellas cantidades que haya cobrado en virtud de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pt-PT"/>
        </w:rPr>
        <w:t>usula declarada nula.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</w:rPr>
        <w:t>Cl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 xml:space="preserve">usulas de vencimiento anticipado  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¿</w:t>
      </w:r>
      <w:r>
        <w:rPr>
          <w:rStyle w:val="Ninguno"/>
          <w:rFonts w:ascii="Calibri" w:hAnsi="Calibri"/>
          <w:b w:val="1"/>
          <w:bCs w:val="1"/>
          <w:u w:val="single"/>
          <w:rtl w:val="0"/>
        </w:rPr>
        <w:t>Cu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ndo son abusivas?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Las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de vencimiento anticipado suelen aparecer habitualmente en los contratos hipotecarios.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Dichas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se dividen en dos grupos: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>-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de vencimiento anticipado por impago de una sola cuota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pt-PT"/>
        </w:rPr>
        <w:t>stamo.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Es una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desproporcionada, ya que anuda un incumplimiento leve a una consecuencia grave, como es la del vencimiento anticipado, hasta el punto de que el banco puede reclamar de una sola vez la totalidad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pendiente de pago.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>-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de vencimiento anticipado, cuando se produzca el embargo de bienes del cliente o resulte disminuida su solvencia.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Si existe en el contrato esta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usula, la misma es, sin ninguna duda, abusiva.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 w:hint="default"/>
          <w:rtl w:val="0"/>
          <w:lang w:val="es-ES_tradnl"/>
        </w:rPr>
        <w:t>¿</w:t>
      </w:r>
      <w:r>
        <w:rPr>
          <w:rStyle w:val="Ninguno"/>
          <w:rFonts w:ascii="Calibri" w:hAnsi="Calibri"/>
          <w:rtl w:val="0"/>
          <w:lang w:val="es-ES_tradnl"/>
        </w:rPr>
        <w:t>En qu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rtl w:val="0"/>
          <w:lang w:val="es-ES_tradnl"/>
        </w:rPr>
        <w:t>casos el banco puede reservarse el derecho a dar por resuelta la totalidad del contrato?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it-IT"/>
        </w:rPr>
        <w:t>(amparo art.1.129 del c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digo civil)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a- Si el cliente se declara insolvente despu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de constituido el contrato (salvo que garantice la deuda)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b- Si el deudor no otorga al banco las garant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as a las que se hubiere comprometido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inguno"/>
          <w:rFonts w:ascii="Calibri" w:hAnsi="Calibri"/>
          <w:rtl w:val="0"/>
          <w:lang w:val="es-ES_tradnl"/>
        </w:rPr>
        <w:t>c- Si de modo voluntario, el cliente hubiere disminuido las garant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as establecidas, o por si caso fortuito desaparecen todas ellas, salvo que las sustituya por otras nuevas e igualmente seguras.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Comisiones por gesti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 de cobros de impagados o reclamaci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 de posiciones deudoras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pt-PT"/>
        </w:rPr>
        <w:t>(20 o 30 euros cada vez que se produce)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El banco deber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comprobar que el cobro est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rtl w:val="0"/>
          <w:lang w:val="es-ES_tradnl"/>
        </w:rPr>
        <w:t>vinculado a la existencia efectiva de gestiones de reclamaci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realizadas al cliente (por ejemplo: el env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o de una carta de reclamaci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generada autom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pt-PT"/>
        </w:rPr>
        <w:t>ticamente por ordenador no justificar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esta comisi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Es abusiva su aplicaci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de-DE"/>
        </w:rPr>
        <w:t>n autom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it-IT"/>
        </w:rPr>
        <w:t>tica.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Es nula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que imponga gastos por servicios no efectivamente prestados o por servicios que sean inherentes a la concesi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n o administraci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pt-PT"/>
        </w:rPr>
        <w:t>stamo.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Intereses de demora abusivos e incluso usurarios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Los bancos suelen reclamar a los propietarios una cantidad por los intereses moratorios derivada del retraso acumulado del cliente en el pago de sus cuotas.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ning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caso podr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aplicarse a los cr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ditos que se concedan en forma de descubiertos un inter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 que d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rtl w:val="0"/>
          <w:lang w:val="es-ES_tradnl"/>
        </w:rPr>
        <w:t>lugar a una tasa anual equivalente o superior a 2,5 veces el inter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legal del dinero (12%).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De encontrarnos en el supuesto de que el inter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de demora supere esta cifra, la entidad bancaria estar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obligada a devolver al cliente aquellas cantidades que superen el 12%, existiendo jurisprudencia.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it-IT"/>
        </w:rPr>
        <w:t>Cesi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fr-FR"/>
        </w:rPr>
        <w:t>n de cr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it-IT"/>
        </w:rPr>
        <w:t>dito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Renuncia a la cesi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derechos por parte del cliente y no as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í </w:t>
      </w:r>
      <w:r>
        <w:rPr>
          <w:rStyle w:val="Ninguno"/>
          <w:rFonts w:ascii="Calibri" w:hAnsi="Calibri"/>
          <w:rtl w:val="0"/>
          <w:lang w:val="es-ES_tradnl"/>
        </w:rPr>
        <w:t>por parte de la entidad bancaria.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Orden de imputaci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 de pagos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Comisiones, intereses de demora, impuestos, gastos previstos del propio contrato, intereses ordinarios y amortizaciones vencidas.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La prohibici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 de arrendar, enajenar ni gravar bienes o elementos integrantes del inmueble hipotecado sin  consentimiento del banco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Style w:val="Ninguno"/>
          <w:rFonts w:ascii="Calibri" w:hAnsi="Calibri"/>
          <w:rtl w:val="0"/>
          <w:lang w:val="es-ES_tradnl"/>
        </w:rPr>
        <w:t>Este tipo de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es abusiva y el banco no podr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imponer al propietario esta prohibici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Liquidaci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</w:rPr>
        <w:t>n unilateral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Liquidar la deuda por parte del banco en caso de reclamaci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judicial de la misma, sin que el cliente pueda oponerse a dichos c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pt-PT"/>
        </w:rPr>
        <w:t>lculos.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rtl w:val="0"/>
        </w:rPr>
        <w:t>Cl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usulas de emisi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de pagar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en blanco e imposici</w:t>
      </w:r>
      <w:r>
        <w:rPr>
          <w:rStyle w:val="Ninguno"/>
          <w:rFonts w:ascii="Calibri" w:hAnsi="Calibri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rtl w:val="0"/>
          <w:lang w:val="es-ES_tradnl"/>
        </w:rPr>
        <w:t>n de costas judiciales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</w:rPr>
        <w:t>a</w:t>
      </w:r>
      <w:r>
        <w:rPr>
          <w:rStyle w:val="Ninguno"/>
          <w:rFonts w:ascii="Calibri" w:hAnsi="Calibri"/>
          <w:b w:val="1"/>
          <w:bCs w:val="1"/>
          <w:rtl w:val="0"/>
        </w:rPr>
        <w:t xml:space="preserve">- </w:t>
      </w:r>
      <w:r>
        <w:rPr>
          <w:rStyle w:val="Ninguno"/>
          <w:rFonts w:ascii="Calibri" w:hAnsi="Calibri"/>
          <w:rtl w:val="0"/>
        </w:rPr>
        <w:t>Emisi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un pagar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rtl w:val="0"/>
          <w:lang w:val="es-ES_tradnl"/>
        </w:rPr>
        <w:t>en blanco como garant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pt-PT"/>
        </w:rPr>
        <w:t>a de cobro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ocasiones los bancos imponen una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it-IT"/>
        </w:rPr>
        <w:t>usula dentro del contrato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pt-PT"/>
        </w:rPr>
        <w:t>stamo, seg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la cual, el cliente debe emitir un pagar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rtl w:val="0"/>
          <w:lang w:val="es-ES_tradnl"/>
        </w:rPr>
        <w:t>en blanco como garant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del cobro hipotecario.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b- Imposici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las costas judiciales al cliente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Al imponer  esta obligaci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pago de las costas judiciales, con independencia de cu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 sea el resultado del juicio.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El banco no se encuentra legitimado para imponer el pago de las costas al cliente, ya que dicha cuesti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compete exclusivamente al juez.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Renuncia a fuero propio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hAnsi="Calibri"/>
          <w:rtl w:val="0"/>
          <w:lang w:val="es-ES_tradnl"/>
        </w:rPr>
        <w:t>Ejemplo: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Con renuncia expresa de cualquier otro fuero que pudiera corresponderles, las partes se someten expresamente a los juzgados y tribunales de..., para la resoluci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 cuantas cuestiones y controversias pudieran surgir en relaci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it-IT"/>
        </w:rPr>
        <w:t>n al presente contrato.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La imposici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al cliente de la renuncia de elegir el fuero que le pudiera corresponder por ley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 - La extensi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sumisi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expresa a todas las cuestiones relativas al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hipotecario.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Redondeo al alza de los intereses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Consiste en establecer en los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stamos hipotecarios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por las que el banco fija un redondeo al alza a la hora de calcular los intereses.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Ejemplo: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Si la suma del tipo b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á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sico de referencia y el margen o diferencial no fuera m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ú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ltiplo exacto de un cuarto de punto porcentual, el tipo de inter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é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s resultante se redondear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i w:val="1"/>
          <w:iCs w:val="1"/>
          <w:rtl w:val="0"/>
        </w:rPr>
        <w:t>al m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ú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ltiplo superior de dicho cuarto de plazo.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Con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de redondeo al alza, se refuerza la 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banco mediante la recepci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unos ingresos sin dar a cambio ning</w:t>
      </w:r>
      <w:r>
        <w:rPr>
          <w:rStyle w:val="Ninguno"/>
          <w:rFonts w:ascii="Calibri" w:hAnsi="Calibri" w:hint="default"/>
          <w:rtl w:val="0"/>
          <w:lang w:val="es-ES_tradnl"/>
        </w:rPr>
        <w:t>ú</w:t>
      </w:r>
      <w:r>
        <w:rPr>
          <w:rStyle w:val="Ninguno"/>
          <w:rFonts w:ascii="Calibri" w:hAnsi="Calibri"/>
          <w:rtl w:val="0"/>
          <w:lang w:val="es-ES_tradnl"/>
        </w:rPr>
        <w:t>n servicio y, contrariamente, se debilita la 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cliente que se ve obligado a pagar siempre un exceso sin redondeo de buena fe.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El car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cter abusivo no es aplicable a todos los redondeos; si, por ejemplo, el banco establece el redondeo al intervalo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pt-PT"/>
        </w:rPr>
        <w:t>s pr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ximo (sea al alza o a la baja), su impacto financiero es neutro.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Por lo tanto, el redondeo a la baja o intervalo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pt-PT"/>
        </w:rPr>
        <w:t>s pr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ximo es legal.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En cuanto a las consecuencia de la nulidad de la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 de redondeo al alza, el deudor puede solicitar a la entidad bancaria la devoluci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exceso cobrado entre el inter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 variable y el redondeado impuesto.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it-IT"/>
        </w:rPr>
        <w:t>Cuota final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u w:val="single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</w:rPr>
        <w:t>Cl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á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usula que impone al consumidor la sociedad tasadora del inmueble hipotecado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Los gastos de tasaci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del inmueble corren a cargo del comprador.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Libertad para la elecci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sociedad tasadora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Obligaci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entregar al cliente copia de la tasaci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pt-PT"/>
        </w:rPr>
        <w:t>Seguros vinculados a pr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stamos hipotecarios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La imposici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bienes o servicios complementarios o accesorios no solicitados es ilegal.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No son v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lidas las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en las que se concede al banco la facultad de contratar el seguro a su nombre y no a nombre del cliente.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u w:val="single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pt-PT"/>
        </w:rPr>
        <w:t>Seguro de da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ñ</w:t>
      </w:r>
      <w:r>
        <w:rPr>
          <w:rStyle w:val="Ninguno"/>
          <w:rFonts w:ascii="Calibri" w:hAnsi="Calibri"/>
          <w:b w:val="1"/>
          <w:bCs w:val="1"/>
          <w:u w:val="single"/>
          <w:rtl w:val="0"/>
        </w:rPr>
        <w:t>os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No se puede imponer un seguro contra da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 que cubra m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n-US"/>
        </w:rPr>
        <w:t>s all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del continente (ej. contenido).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 En este caso, se debe calcular el valor de tasaci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n, excluido el valor del suelo.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 xml:space="preserve"> - No se puede imponer un seguro de da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es-ES_tradnl"/>
        </w:rPr>
        <w:t>os de inmuebles que no sean objeto de la hipoteca.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- No se puede imponer la contrataci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seguros que cubran da</w:t>
      </w:r>
      <w:r>
        <w:rPr>
          <w:rStyle w:val="Ninguno"/>
          <w:rFonts w:ascii="Calibri" w:hAnsi="Calibri" w:hint="default"/>
          <w:rtl w:val="0"/>
          <w:lang w:val="es-ES_tradnl"/>
        </w:rPr>
        <w:t>ñ</w:t>
      </w:r>
      <w:r>
        <w:rPr>
          <w:rStyle w:val="Ninguno"/>
          <w:rFonts w:ascii="Calibri" w:hAnsi="Calibri"/>
          <w:rtl w:val="0"/>
          <w:lang w:val="pt-PT"/>
        </w:rPr>
        <w:t>os distintos (ej. robo).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pt-PT"/>
        </w:rPr>
        <w:t>Estas cl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usulas son abusivas por suponer un desequilibrio importante contractual en perjuicio del consumidor.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Ejemplo: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“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El banco queda autorizado para aplicar la indemnizaci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del seguro al pago de la deuda, aunque el plazo no est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 xml:space="preserve">é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vencido, quedando el remanente, si lo hubiere, a disposici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it-IT"/>
        </w:rPr>
        <w:t>n del prestatario.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”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Seguro de amortizaci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n en caso de fallecimiento, invalidez, desempleo o insolvencia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Ejemplo: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i w:val="1"/>
          <w:iCs w:val="1"/>
        </w:rPr>
      </w:pP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“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La parte prestataria se obliga a concertar una p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liza de seguro de vida, en que designar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irrevocablemente al banco, para que durante toda la vigencia de la operaci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ó</w:t>
      </w:r>
      <w:r>
        <w:rPr>
          <w:rStyle w:val="Ninguno"/>
          <w:rFonts w:ascii="Calibri" w:hAnsi="Calibri"/>
          <w:i w:val="1"/>
          <w:iCs w:val="1"/>
          <w:rtl w:val="0"/>
          <w:lang w:val="es-ES_tradnl"/>
        </w:rPr>
        <w:t>n resulte beneficiario de las indemnizaciones en caso de siniestro</w:t>
      </w:r>
      <w:r>
        <w:rPr>
          <w:rStyle w:val="Ninguno"/>
          <w:rFonts w:ascii="Calibri" w:hAnsi="Calibri" w:hint="default"/>
          <w:i w:val="1"/>
          <w:iCs w:val="1"/>
          <w:rtl w:val="0"/>
          <w:lang w:val="es-ES_tradnl"/>
        </w:rPr>
        <w:t>”</w:t>
      </w:r>
      <w:r>
        <w:rPr>
          <w:rStyle w:val="Ninguno"/>
          <w:rFonts w:ascii="Calibri" w:hAnsi="Calibri"/>
          <w:i w:val="1"/>
          <w:iCs w:val="1"/>
          <w:rtl w:val="0"/>
        </w:rPr>
        <w:t>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De este modo se coarta el derecho del cliente a encontrar una aseguradora que le oferte mejores condiciones y precio que la entidad bancaria.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Se deber</w:t>
      </w:r>
      <w:r>
        <w:rPr>
          <w:rStyle w:val="Ninguno"/>
          <w:rFonts w:ascii="Calibri" w:hAnsi="Calibri" w:hint="default"/>
          <w:rtl w:val="0"/>
          <w:lang w:val="es-ES_tradnl"/>
        </w:rPr>
        <w:t xml:space="preserve">á </w:t>
      </w:r>
      <w:r>
        <w:rPr>
          <w:rStyle w:val="Ninguno"/>
          <w:rFonts w:ascii="Calibri" w:hAnsi="Calibri"/>
          <w:rtl w:val="0"/>
          <w:lang w:val="es-ES_tradnl"/>
        </w:rPr>
        <w:t>analizar si en el contrato de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se ha impuesto la contrataci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un seguro de vida, carg</w:t>
      </w:r>
      <w:r>
        <w:rPr>
          <w:rStyle w:val="Ninguno"/>
          <w:rFonts w:ascii="Calibri" w:hAnsi="Calibri" w:hint="default"/>
          <w:rtl w:val="0"/>
          <w:lang w:val="es-ES_tradnl"/>
        </w:rPr>
        <w:t>á</w:t>
      </w:r>
      <w:r>
        <w:rPr>
          <w:rStyle w:val="Ninguno"/>
          <w:rFonts w:ascii="Calibri" w:hAnsi="Calibri"/>
          <w:rtl w:val="0"/>
          <w:lang w:val="es-ES_tradnl"/>
        </w:rPr>
        <w:t>ndose su importe en la cuenta vinculada a la hipoteca. De ser as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, pueden y deben exigir a la entidad bancaria que devuelva al propietario aquellas cantidades que este haya pagado al banco por la contrataci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dicho seguro.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  <w:b w:val="1"/>
          <w:bCs w:val="1"/>
          <w:u w:val="single"/>
        </w:rPr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Subrogaci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pt-PT"/>
        </w:rPr>
        <w:t>n o cancelaci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ó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nl-NL"/>
        </w:rPr>
        <w:t>n de pr</w:t>
      </w:r>
      <w:r>
        <w:rPr>
          <w:rStyle w:val="Ninguno"/>
          <w:rFonts w:ascii="Calibri" w:hAnsi="Calibri" w:hint="default"/>
          <w:b w:val="1"/>
          <w:bCs w:val="1"/>
          <w:u w:val="single"/>
          <w:rtl w:val="0"/>
          <w:lang w:val="es-ES_tradnl"/>
        </w:rPr>
        <w:t>é</w:t>
      </w:r>
      <w:r>
        <w:rPr>
          <w:rStyle w:val="Ninguno"/>
          <w:rFonts w:ascii="Calibri" w:hAnsi="Calibri"/>
          <w:b w:val="1"/>
          <w:bCs w:val="1"/>
          <w:u w:val="single"/>
          <w:rtl w:val="0"/>
          <w:lang w:val="es-ES_tradnl"/>
        </w:rPr>
        <w:t>stamo concertado por promotor/vendedor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Clausula que impone al cliente que opta por no subrogarse los gastos de cancelaci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 de la hipoteca constituida por el promotor para financiar la construcci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</w:rPr>
        <w:t>n.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Este es un gasto que debe ser pagado por el promotor o vendedor.</w:t>
      </w:r>
    </w:p>
    <w:p>
      <w:pPr>
        <w:pStyle w:val="Cuerpo"/>
        <w:spacing w:before="240" w:after="240"/>
        <w:jc w:val="both"/>
        <w:rPr>
          <w:rStyle w:val="Ninguno"/>
          <w:rFonts w:ascii="Calibri" w:cs="Calibri" w:hAnsi="Calibri" w:eastAsia="Calibri"/>
        </w:rPr>
      </w:pPr>
      <w:r>
        <w:rPr>
          <w:rStyle w:val="Ninguno"/>
          <w:rFonts w:ascii="Calibri" w:hAnsi="Calibri"/>
          <w:rtl w:val="0"/>
          <w:lang w:val="es-ES_tradnl"/>
        </w:rPr>
        <w:t>No se le pueden imponer los intereses del pr</w:t>
      </w:r>
      <w:r>
        <w:rPr>
          <w:rStyle w:val="Ninguno"/>
          <w:rFonts w:ascii="Calibri" w:hAnsi="Calibri" w:hint="default"/>
          <w:rtl w:val="0"/>
          <w:lang w:val="es-ES_tradnl"/>
        </w:rPr>
        <w:t>é</w:t>
      </w:r>
      <w:r>
        <w:rPr>
          <w:rStyle w:val="Ninguno"/>
          <w:rFonts w:ascii="Calibri" w:hAnsi="Calibri"/>
          <w:rtl w:val="0"/>
          <w:lang w:val="es-ES_tradnl"/>
        </w:rPr>
        <w:t>stamo hipotecario devengados con anterioridad a la subrogaci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es-ES_tradnl"/>
        </w:rPr>
        <w:t>n, se producir</w:t>
      </w:r>
      <w:r>
        <w:rPr>
          <w:rStyle w:val="Ninguno"/>
          <w:rFonts w:ascii="Calibri" w:hAnsi="Calibri" w:hint="default"/>
          <w:rtl w:val="0"/>
          <w:lang w:val="es-ES_tradnl"/>
        </w:rPr>
        <w:t>í</w:t>
      </w:r>
      <w:r>
        <w:rPr>
          <w:rStyle w:val="Ninguno"/>
          <w:rFonts w:ascii="Calibri" w:hAnsi="Calibri"/>
          <w:rtl w:val="0"/>
          <w:lang w:val="es-ES_tradnl"/>
        </w:rPr>
        <w:t>a un incremento del precio de la vivienda, sin prestaci</w:t>
      </w:r>
      <w:r>
        <w:rPr>
          <w:rStyle w:val="Ninguno"/>
          <w:rFonts w:ascii="Calibri" w:hAnsi="Calibri" w:hint="default"/>
          <w:rtl w:val="0"/>
          <w:lang w:val="es-ES_tradnl"/>
        </w:rPr>
        <w:t>ó</w:t>
      </w:r>
      <w:r>
        <w:rPr>
          <w:rStyle w:val="Ninguno"/>
          <w:rFonts w:ascii="Calibri" w:hAnsi="Calibri"/>
          <w:rtl w:val="0"/>
          <w:lang w:val="pt-PT"/>
        </w:rPr>
        <w:t>n adicional.</w:t>
      </w:r>
    </w:p>
    <w:p>
      <w:pPr>
        <w:pStyle w:val="Cuerpo"/>
        <w:spacing w:before="240" w:after="240"/>
        <w:jc w:val="both"/>
      </w:pPr>
      <w:r>
        <w:rPr>
          <w:rStyle w:val="Ninguno"/>
          <w:rFonts w:ascii="Calibri" w:hAnsi="Calibri"/>
          <w:b w:val="1"/>
          <w:bCs w:val="1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</w:pPr>
    <w:r>
      <w:rPr>
        <w:rStyle w:val="Ninguno"/>
      </w:rPr>
      <w:drawing xmlns:a="http://schemas.openxmlformats.org/drawingml/2006/main">
        <wp:inline distT="0" distB="0" distL="0" distR="0">
          <wp:extent cx="1285875" cy="466725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uerpo"/>
    </w:pPr>
  </w:p>
  <w:p>
    <w:pPr>
      <w:pStyle w:val="Cuerpo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s"/>
  </w:abstractNum>
  <w:abstractNum w:abstractNumId="1">
    <w:multiLevelType w:val="hybridMultilevel"/>
    <w:styleLink w:val="Viñetas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Viñetas">
    <w:name w:val="Viñeta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