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pt-PT"/>
        </w:rPr>
        <w:t>Modelo de documento de condonaci</w:t>
      </w:r>
      <w:r>
        <w:rPr>
          <w:rStyle w:val="Ninguno"/>
          <w:u w:val="single"/>
          <w:rtl w:val="0"/>
          <w:lang w:val="es-ES_tradnl"/>
        </w:rPr>
        <w:t>ó</w:t>
      </w:r>
      <w:r>
        <w:rPr>
          <w:rStyle w:val="Ninguno"/>
          <w:u w:val="single"/>
          <w:rtl w:val="0"/>
          <w:lang w:val="es-ES_tradnl"/>
        </w:rPr>
        <w:t>n de la deuda (despu</w:t>
      </w:r>
      <w:r>
        <w:rPr>
          <w:rStyle w:val="Ninguno"/>
          <w:u w:val="single"/>
          <w:rtl w:val="0"/>
          <w:lang w:val="fr-FR"/>
        </w:rPr>
        <w:t>é</w:t>
      </w:r>
      <w:r>
        <w:rPr>
          <w:rStyle w:val="Ninguno"/>
          <w:u w:val="single"/>
          <w:rtl w:val="0"/>
          <w:lang w:val="es-ES_tradnl"/>
        </w:rPr>
        <w:t>s de subasta. A presentar al banco)</w:t>
      </w:r>
    </w:p>
    <w:p>
      <w:pPr>
        <w:pStyle w:val="Cuerpo"/>
      </w:pP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Calibri" w:hAnsi="Calibri"/>
          <w:b w:val="1"/>
          <w:bCs w:val="1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Nombre Entidad financiera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 xml:space="preserve"> </w:t>
      </w:r>
    </w:p>
    <w:p>
      <w:pPr>
        <w:pStyle w:val="Cuerpo"/>
        <w:spacing w:before="240" w:after="240"/>
        <w:jc w:val="right"/>
        <w:rPr>
          <w:rStyle w:val="Ninguno"/>
          <w:rFonts w:ascii="Calibri" w:cs="Calibri" w:hAnsi="Calibri" w:eastAsia="Calibri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Calibri" w:hAnsi="Calibri"/>
          <w:outline w:val="0"/>
          <w:color w:val="548dd4"/>
          <w:u w:color="548dd4"/>
          <w:rtl w:val="0"/>
          <w14:textFill>
            <w14:solidFill>
              <w14:srgbClr w14:val="548DD4"/>
            </w14:solidFill>
          </w14:textFill>
        </w:rPr>
        <w:t xml:space="preserve"> </w:t>
      </w:r>
      <w:r>
        <w:rPr>
          <w:rStyle w:val="Ninguno"/>
          <w:rFonts w:ascii="Calibri" w:hAnsi="Calibri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Lugar y fecha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 xml:space="preserve"> 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Con motivo del servicio de asesoramiento jur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dico colectivo que ofrece la Plataforma de Afectadas por la Hipoteca (PAH) en materia de vivienda, les presentamos este escrito con la intenci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que lo valoren con los servicios correspondientes y admitan en los extremos expuestos a continuaci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</w:rPr>
        <w:t>n.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 xml:space="preserve"> 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it-IT"/>
        </w:rPr>
        <w:t>Contra mi persona,</w:t>
      </w:r>
      <w:r>
        <w:rPr>
          <w:rStyle w:val="Ninguno"/>
          <w:rFonts w:ascii="Calibri" w:hAnsi="Calibri"/>
          <w:b w:val="1"/>
          <w:bCs w:val="1"/>
          <w:rtl w:val="0"/>
        </w:rPr>
        <w:t xml:space="preserve"> </w:t>
      </w:r>
      <w:r>
        <w:rPr>
          <w:rStyle w:val="Ninguno"/>
          <w:rFonts w:ascii="Calibri" w:hAnsi="Calibri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nombre  y apellido de todos los firmantes de la hipoteca</w:t>
      </w:r>
      <w:r>
        <w:rPr>
          <w:rStyle w:val="Ninguno"/>
          <w:rFonts w:ascii="Calibri" w:hAnsi="Calibri"/>
          <w:outline w:val="0"/>
          <w:color w:val="1f497d"/>
          <w:u w:color="1f497d"/>
          <w:rtl w:val="0"/>
          <w14:textFill>
            <w14:solidFill>
              <w14:srgbClr w14:val="1F497D"/>
            </w14:solidFill>
          </w14:textFill>
        </w:rPr>
        <w:t>,</w:t>
      </w:r>
      <w:r>
        <w:rPr>
          <w:rStyle w:val="Ninguno"/>
          <w:rFonts w:ascii="Calibri" w:hAnsi="Calibri"/>
          <w:rtl w:val="0"/>
          <w:lang w:val="es-ES_tradnl"/>
        </w:rPr>
        <w:t xml:space="preserve"> se sigue el procedimiento de ejecuci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it-IT"/>
        </w:rPr>
        <w:t xml:space="preserve">n hipotecaria </w:t>
      </w:r>
      <w:r>
        <w:rPr>
          <w:rStyle w:val="Ninguno"/>
          <w:rFonts w:ascii="Calibri" w:hAnsi="Calibri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n</w:t>
      </w:r>
      <w:r>
        <w:rPr>
          <w:rStyle w:val="Ninguno"/>
          <w:rFonts w:ascii="Calibri" w:hAnsi="Calibri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rFonts w:ascii="Calibri" w:hAnsi="Calibri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mero de procedimiento</w:t>
      </w:r>
      <w:r>
        <w:rPr>
          <w:rStyle w:val="Ninguno"/>
          <w:rFonts w:ascii="Calibri" w:hAnsi="Calibri"/>
          <w:rtl w:val="0"/>
          <w:lang w:val="es-ES_tradnl"/>
        </w:rPr>
        <w:t xml:space="preserve"> de la finca hipotecada sita en </w:t>
      </w:r>
      <w:r>
        <w:rPr>
          <w:rStyle w:val="Ninguno"/>
          <w:rFonts w:ascii="Calibri" w:hAnsi="Calibri"/>
          <w:outline w:val="0"/>
          <w:color w:val="00b050"/>
          <w:u w:color="00b050"/>
          <w:rtl w:val="0"/>
          <w:lang w:val="it-IT"/>
          <w14:textFill>
            <w14:solidFill>
              <w14:srgbClr w14:val="00B050"/>
            </w14:solidFill>
          </w14:textFill>
        </w:rPr>
        <w:t>domicilio</w:t>
      </w:r>
      <w:r>
        <w:rPr>
          <w:rStyle w:val="Ninguno"/>
          <w:rFonts w:ascii="Calibri" w:hAnsi="Calibri"/>
          <w:i w:val="1"/>
          <w:iCs w:val="1"/>
          <w:rtl w:val="0"/>
        </w:rPr>
        <w:t>,</w:t>
      </w:r>
      <w:r>
        <w:rPr>
          <w:rStyle w:val="Ninguno"/>
          <w:rFonts w:ascii="Calibri" w:hAnsi="Calibri"/>
          <w:rtl w:val="0"/>
          <w:lang w:val="es-ES_tradnl"/>
        </w:rPr>
        <w:t xml:space="preserve"> ante el Juzgado de Primera Instancia n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º </w:t>
      </w:r>
      <w:r>
        <w:rPr>
          <w:rStyle w:val="Ninguno"/>
          <w:rFonts w:ascii="Calibri" w:hAnsi="Calibri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n</w:t>
      </w:r>
      <w:r>
        <w:rPr>
          <w:rStyle w:val="Ninguno"/>
          <w:rFonts w:ascii="Calibri" w:hAnsi="Calibri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rFonts w:ascii="Calibri" w:hAnsi="Calibri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mero de Juzgado</w:t>
      </w:r>
      <w:r>
        <w:rPr>
          <w:rStyle w:val="Ninguno"/>
          <w:rFonts w:ascii="Calibri" w:hAnsi="Calibri"/>
          <w:rtl w:val="0"/>
          <w:lang w:val="es-ES_tradnl"/>
        </w:rPr>
        <w:t xml:space="preserve"> de la misma localidad, seg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n el cual se va a proceder a nuestro lanzamiento.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Somos conscientes de la grave problem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tica de las ejecuciones hipotecarias que afectan a miles de familias en nuestro pa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s a consecuencia de la crisis econ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pt-PT"/>
        </w:rPr>
        <w:t>mica.</w:t>
      </w:r>
      <w:r>
        <w:rPr>
          <w:rStyle w:val="Ninguno"/>
          <w:rFonts w:ascii="Calibri" w:hAnsi="Calibri"/>
          <w:b w:val="1"/>
          <w:bCs w:val="1"/>
          <w:rtl w:val="0"/>
        </w:rPr>
        <w:t xml:space="preserve"> </w:t>
      </w:r>
      <w:r>
        <w:rPr>
          <w:rStyle w:val="Ninguno"/>
          <w:rFonts w:ascii="Calibri" w:hAnsi="Calibri"/>
          <w:rtl w:val="0"/>
          <w:lang w:val="es-ES_tradnl"/>
        </w:rPr>
        <w:t>El Consejo General del Poder Judicial contabiliza 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 xml:space="preserve">s de 500.000 ejecuciones hipotecarias entre el 2007 y el 2013. </w:t>
      </w:r>
      <w:r>
        <w:rPr>
          <w:rStyle w:val="Ninguno"/>
          <w:rFonts w:ascii="Calibri" w:hAnsi="Calibri"/>
          <w:b w:val="1"/>
          <w:bCs w:val="1"/>
          <w:rtl w:val="0"/>
        </w:rPr>
        <w:t xml:space="preserve"> </w:t>
      </w:r>
      <w:r>
        <w:rPr>
          <w:rStyle w:val="Ninguno"/>
          <w:rFonts w:ascii="Calibri" w:hAnsi="Calibri"/>
          <w:rtl w:val="0"/>
          <w:lang w:val="es-ES_tradnl"/>
        </w:rPr>
        <w:t xml:space="preserve">Este es nuestro caso, ya que, </w:t>
      </w:r>
      <w:r>
        <w:rPr>
          <w:rStyle w:val="Ninguno"/>
          <w:rFonts w:ascii="Calibri" w:hAnsi="Calibri"/>
          <w:u w:val="single"/>
          <w:rtl w:val="0"/>
          <w:lang w:val="es-ES_tradnl"/>
        </w:rPr>
        <w:t>por causas ajenas a nuestra voluntad</w:t>
      </w:r>
      <w:r>
        <w:rPr>
          <w:rStyle w:val="Ninguno"/>
          <w:rFonts w:ascii="Calibri" w:hAnsi="Calibri"/>
          <w:rtl w:val="0"/>
          <w:lang w:val="pt-PT"/>
        </w:rPr>
        <w:t>, nos</w:t>
      </w:r>
      <w:r>
        <w:rPr>
          <w:rStyle w:val="Ninguno"/>
          <w:rFonts w:ascii="Calibri" w:hAnsi="Calibri"/>
          <w:b w:val="1"/>
          <w:bCs w:val="1"/>
          <w:rtl w:val="0"/>
        </w:rPr>
        <w:t xml:space="preserve"> </w:t>
      </w:r>
      <w:r>
        <w:rPr>
          <w:rStyle w:val="Ninguno"/>
          <w:rFonts w:ascii="Calibri" w:hAnsi="Calibri"/>
          <w:rtl w:val="0"/>
          <w:lang w:val="es-ES_tradnl"/>
        </w:rPr>
        <w:t>vimos imposibilitadas de hacer frente a los pagos de las cuotas mensuales del pr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stamo hipotecario contratado con su entidad financiera.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Todo ello hace que nos encontramos ante una situaci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pt-PT"/>
        </w:rPr>
        <w:t>n extremadamente cr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tica y de emergencia social, pues nuestro realojo es incierto, nos vamos a quedar en la calle y con una deuda de por vida.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Ante esta situaci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 xml:space="preserve">n de necesidad, nos enfrentamos a una realidad que no es otra que la condena a </w:t>
      </w:r>
      <w:r>
        <w:rPr>
          <w:rStyle w:val="Ninguno"/>
          <w:rFonts w:ascii="Calibri" w:hAnsi="Calibri"/>
          <w:u w:val="single"/>
          <w:rtl w:val="0"/>
          <w:lang w:val="es-ES_tradnl"/>
        </w:rPr>
        <w:t>la marginaci</w:t>
      </w:r>
      <w:r>
        <w:rPr>
          <w:rStyle w:val="Ninguno"/>
          <w:rFonts w:ascii="Calibri" w:hAnsi="Calibri" w:hint="default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u w:val="single"/>
          <w:rtl w:val="0"/>
          <w:lang w:val="es-ES_tradnl"/>
        </w:rPr>
        <w:t>n y exclusi</w:t>
      </w:r>
      <w:r>
        <w:rPr>
          <w:rStyle w:val="Ninguno"/>
          <w:rFonts w:ascii="Calibri" w:hAnsi="Calibri" w:hint="default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u w:val="single"/>
          <w:rtl w:val="0"/>
          <w:lang w:val="fr-FR"/>
        </w:rPr>
        <w:t>n social</w:t>
      </w:r>
      <w:r>
        <w:rPr>
          <w:rStyle w:val="Ninguno"/>
          <w:rFonts w:ascii="Calibri" w:hAnsi="Calibri"/>
          <w:rtl w:val="0"/>
        </w:rPr>
        <w:t>.</w:t>
      </w:r>
      <w:r>
        <w:rPr>
          <w:rStyle w:val="Ninguno"/>
          <w:rFonts w:ascii="Calibri" w:hAnsi="Calibri"/>
          <w:b w:val="1"/>
          <w:bCs w:val="1"/>
          <w:rtl w:val="0"/>
        </w:rPr>
        <w:t xml:space="preserve"> </w:t>
      </w:r>
      <w:r>
        <w:rPr>
          <w:rStyle w:val="Ninguno"/>
          <w:rFonts w:ascii="Calibri" w:hAnsi="Calibri"/>
          <w:rtl w:val="0"/>
          <w:lang w:val="es-ES_tradnl"/>
        </w:rPr>
        <w:t>Teniendo en cuenta la importante responsabilidad que tienen las entidades financieras sobre la actual crisis, as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í </w:t>
      </w:r>
      <w:r>
        <w:rPr>
          <w:rStyle w:val="Ninguno"/>
          <w:rFonts w:ascii="Calibri" w:hAnsi="Calibri"/>
          <w:rtl w:val="0"/>
          <w:lang w:val="es-ES_tradnl"/>
        </w:rPr>
        <w:t>como la sustancial inyecci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dinero p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blico que han recibido, cerca de 1.650 millones de euros, sin asumir ninguna responsabilidad social como contrapartida, es nuestra obligaci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solicitarles la condonaci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total de la deuda hipotecaria, aplicando de esta manera su labor social a casos concretos y mostrando que entidades bancarias como la suya son capaces de ofrecer soluciones razonables y factibles y de responsabilizarse socialmente.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A los argumentos expuestos, se a</w:t>
      </w:r>
      <w:r>
        <w:rPr>
          <w:rStyle w:val="Ninguno"/>
          <w:rFonts w:ascii="Calibri" w:hAnsi="Calibri" w:hint="default"/>
          <w:rtl w:val="0"/>
          <w:lang w:val="es-ES_tradnl"/>
        </w:rPr>
        <w:t>ñ</w:t>
      </w:r>
      <w:r>
        <w:rPr>
          <w:rStyle w:val="Ninguno"/>
          <w:rFonts w:ascii="Calibri" w:hAnsi="Calibri"/>
          <w:rtl w:val="0"/>
          <w:lang w:val="es-ES_tradnl"/>
        </w:rPr>
        <w:t>ade una creciente jurisprudencia que est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generando doctrina y est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rechazando los abusos que permite la normativa actual respecto a la ejecuci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hipotecaria y que entiende que la vivienda adjudicada a la entidad financiera es suficiente para saldar la deuda pendiente, considerando que continuar con la ejecuci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it-IT"/>
        </w:rPr>
        <w:t>n comportar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un verdadero abuso de derecho y un uso antisocial de las normas jur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dicas. En este sentido se pronuncian los Juzgados de Primera Instancia 8 de Valladolid y 3 de Arenys de Mar, (interlocutorias n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 xml:space="preserve">mero 2411/2009 de 27 de febrero y  38/2012 de 29 de febrero de los corrientes). Estima el Tribunal de Valladolid que </w:t>
      </w:r>
      <w:r>
        <w:rPr>
          <w:rStyle w:val="Ninguno"/>
          <w:rFonts w:ascii="Calibri" w:hAnsi="Calibri" w:hint="default"/>
          <w:rtl w:val="0"/>
          <w:lang w:val="es-ES_tradnl"/>
        </w:rPr>
        <w:t>“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en la medida en que la entidad financiera ha puesto la vivienda ejecutada a la venta por un precio muy superior respecto al valor por el cual ella misma se lo adjudica, seguir reclamando la deuda supondr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a un enriquecimiento injusto. Este enriquecimiento es contrario a la buena fe y comporta un abuso de derecho, puesto que se est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excediendo de la finalidad de la ejecuci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 hipotecaria, que es la satisfacci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 del cr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é</w:t>
      </w:r>
      <w:r>
        <w:rPr>
          <w:rStyle w:val="Ninguno"/>
          <w:rFonts w:ascii="Calibri" w:hAnsi="Calibri"/>
          <w:i w:val="1"/>
          <w:iCs w:val="1"/>
          <w:rtl w:val="0"/>
          <w:lang w:val="it-IT"/>
        </w:rPr>
        <w:t>dito</w:t>
      </w:r>
      <w:r>
        <w:rPr>
          <w:rStyle w:val="Ninguno"/>
          <w:rFonts w:ascii="Calibri" w:hAnsi="Calibri"/>
          <w:rtl w:val="0"/>
        </w:rPr>
        <w:t>.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” </w:t>
      </w:r>
      <w:r>
        <w:rPr>
          <w:rStyle w:val="Ninguno"/>
          <w:rFonts w:ascii="Calibri" w:hAnsi="Calibri"/>
          <w:rtl w:val="0"/>
          <w:lang w:val="es-ES_tradnl"/>
        </w:rPr>
        <w:t xml:space="preserve">En consecuencia, </w:t>
      </w:r>
      <w:r>
        <w:rPr>
          <w:rStyle w:val="Ninguno"/>
          <w:rFonts w:ascii="Calibri" w:hAnsi="Calibri" w:hint="default"/>
          <w:rtl w:val="0"/>
          <w:lang w:val="es-ES_tradnl"/>
        </w:rPr>
        <w:t>“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la adjudicaci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 de la vivienda por la entidad financiera supone la plena satisfacci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 del cr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é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dito; el embargo por su parte de otros bienes supondr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í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a un enriquecimiento perjudicial para el ejecutado</w:t>
      </w:r>
      <w:r>
        <w:rPr>
          <w:rStyle w:val="Ninguno"/>
          <w:rFonts w:ascii="Calibri" w:hAnsi="Calibri"/>
          <w:rtl w:val="0"/>
        </w:rPr>
        <w:t>.</w:t>
      </w:r>
      <w:r>
        <w:rPr>
          <w:rStyle w:val="Ninguno"/>
          <w:rFonts w:ascii="Calibri" w:hAnsi="Calibri" w:hint="default"/>
          <w:rtl w:val="0"/>
          <w:lang w:val="es-ES_tradnl"/>
        </w:rPr>
        <w:t>”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rtl w:val="0"/>
          <w:lang w:val="es-ES_tradnl"/>
        </w:rPr>
        <w:t>El Tribunal de Arenys de Mar alude tambi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</w:rPr>
        <w:t xml:space="preserve">n </w:t>
      </w:r>
      <w:r>
        <w:rPr>
          <w:rStyle w:val="Ninguno"/>
          <w:rFonts w:ascii="Calibri" w:hAnsi="Calibri"/>
          <w:u w:val="single"/>
          <w:rtl w:val="0"/>
          <w:lang w:val="es-ES_tradnl"/>
        </w:rPr>
        <w:t>a la desigualdad de las partes</w:t>
      </w:r>
      <w:r>
        <w:rPr>
          <w:rStyle w:val="Ninguno"/>
          <w:rFonts w:ascii="Calibri" w:hAnsi="Calibri"/>
          <w:rtl w:val="0"/>
          <w:lang w:val="es-ES_tradnl"/>
        </w:rPr>
        <w:t xml:space="preserve"> y sostiene que 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“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mientras que para la entidad financiera la cancelaci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 de la deuda solo tiene car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á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cter mercantil, para los ejecutados representa una carga financiera de gran magnitud vinculada a la satisfacci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 del derecho a una vivienda digna.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”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Especial menci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merecen las interlocutorias 111/2010, de 17 de diciembre, de la Audiencia Provincial de Navarra y la n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mero 119/2011, de 16 de septiembre, de la Audiencia Provincial de Girona, que establecen que aplicar la regulaci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ejecuci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 xml:space="preserve">n hipotecaria sin tener en cuenta </w:t>
      </w:r>
      <w:r>
        <w:rPr>
          <w:rStyle w:val="Ninguno"/>
          <w:rFonts w:ascii="Calibri" w:hAnsi="Calibri"/>
          <w:u w:val="single"/>
          <w:rtl w:val="0"/>
        </w:rPr>
        <w:t>la situaci</w:t>
      </w:r>
      <w:r>
        <w:rPr>
          <w:rStyle w:val="Ninguno"/>
          <w:rFonts w:ascii="Calibri" w:hAnsi="Calibri" w:hint="default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u w:val="single"/>
          <w:rtl w:val="0"/>
          <w:lang w:val="es-ES_tradnl"/>
        </w:rPr>
        <w:t>n de crisis econ</w:t>
      </w:r>
      <w:r>
        <w:rPr>
          <w:rStyle w:val="Ninguno"/>
          <w:rFonts w:ascii="Calibri" w:hAnsi="Calibri" w:hint="default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u w:val="single"/>
          <w:rtl w:val="0"/>
          <w:lang w:val="pt-PT"/>
        </w:rPr>
        <w:t>mica actual</w:t>
      </w:r>
      <w:r>
        <w:rPr>
          <w:rStyle w:val="Ninguno"/>
          <w:rFonts w:ascii="Calibri" w:hAnsi="Calibri"/>
          <w:rtl w:val="0"/>
          <w:lang w:val="es-ES_tradnl"/>
        </w:rPr>
        <w:t>, supondr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eximir de responsabilidad a la entidad financiera que es quien tas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ó </w:t>
      </w:r>
      <w:r>
        <w:rPr>
          <w:rStyle w:val="Ninguno"/>
          <w:rFonts w:ascii="Calibri" w:hAnsi="Calibri"/>
          <w:rtl w:val="0"/>
          <w:lang w:val="es-ES_tradnl"/>
        </w:rPr>
        <w:t xml:space="preserve">el inmueble de manera irreal o especulativa. 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>As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í </w:t>
      </w:r>
      <w:r>
        <w:rPr>
          <w:rStyle w:val="Ninguno"/>
          <w:rFonts w:ascii="Calibri" w:hAnsi="Calibri"/>
          <w:rtl w:val="0"/>
          <w:lang w:val="es-ES_tradnl"/>
        </w:rPr>
        <w:t>mismo considera que la pretensi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entidad financiera de adjudicarse la vivienda y de seguir con la ejecuci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 xml:space="preserve">n, constituye </w:t>
      </w:r>
      <w:r>
        <w:rPr>
          <w:rStyle w:val="Ninguno"/>
          <w:rFonts w:ascii="Calibri" w:hAnsi="Calibri"/>
          <w:u w:val="single"/>
          <w:rtl w:val="0"/>
          <w:lang w:val="es-ES_tradnl"/>
        </w:rPr>
        <w:t>un enriquecimiento injusto y un ejercicio abusivo y antisocial del derecho</w:t>
      </w:r>
      <w:r>
        <w:rPr>
          <w:rStyle w:val="Ninguno"/>
          <w:rFonts w:ascii="Calibri" w:hAnsi="Calibri"/>
          <w:rtl w:val="0"/>
          <w:lang w:val="es-ES_tradnl"/>
        </w:rPr>
        <w:t xml:space="preserve"> que el ordenamiento jur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pt-PT"/>
        </w:rPr>
        <w:t>dico no permite.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Ambas resoluciones destacan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la doctrina de los actos propios</w:t>
      </w:r>
      <w:r>
        <w:rPr>
          <w:rStyle w:val="Ninguno"/>
          <w:rFonts w:ascii="Calibri" w:hAnsi="Calibri"/>
          <w:rtl w:val="0"/>
          <w:lang w:val="es-ES_tradnl"/>
        </w:rPr>
        <w:t xml:space="preserve">, por la cual,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se entiende que si la entidad tas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inicialmente el inmueble en una cantidad determinada, ahora en el momento de la adjudicaci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n la ha de incorporar en su patrimonio d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ndole el mismo valor que entonces. </w:t>
      </w:r>
      <w:r>
        <w:rPr>
          <w:rStyle w:val="Ninguno"/>
          <w:rFonts w:ascii="Calibri" w:hAnsi="Calibri"/>
          <w:rtl w:val="0"/>
          <w:lang w:val="es-ES_tradnl"/>
        </w:rPr>
        <w:t>En el mismo sentido se pronuncian el Juzgado de Primera Instancia n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pt-PT"/>
        </w:rPr>
        <w:t>m. 3 de Torrej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Ardoz (interlocutoria n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m. 535/2009, de 10 de enero de 2012) y</w:t>
      </w:r>
      <w:r>
        <w:rPr>
          <w:rStyle w:val="Ninguno"/>
          <w:rFonts w:ascii="Calibri" w:hAnsi="Calibri"/>
          <w:b w:val="1"/>
          <w:bCs w:val="1"/>
          <w:rtl w:val="0"/>
        </w:rPr>
        <w:t xml:space="preserve"> </w:t>
      </w:r>
      <w:r>
        <w:rPr>
          <w:rStyle w:val="Ninguno"/>
          <w:rFonts w:ascii="Calibri" w:hAnsi="Calibri"/>
          <w:rtl w:val="0"/>
          <w:lang w:val="es-ES_tradnl"/>
        </w:rPr>
        <w:t>el Juzgado de Primera Instancia n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pt-PT"/>
        </w:rPr>
        <w:t>m. 1 de Matar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ó </w:t>
      </w:r>
      <w:r>
        <w:rPr>
          <w:rStyle w:val="Ninguno"/>
          <w:rFonts w:ascii="Calibri" w:hAnsi="Calibri"/>
          <w:rtl w:val="0"/>
          <w:lang w:val="es-ES_tradnl"/>
        </w:rPr>
        <w:t>(interlocutoria 1268/2011, de 4 de febrero de 2012).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Por 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pt-PT"/>
        </w:rPr>
        <w:t>ltimo, citar 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s jurisprudencia a favor de la daci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en pago, de la condonaci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deuda y de todos y cada uno de los extremos expuestos en este escrito:  interlocutoria del Juzgado de Primera Instancia n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m. 5 de Lleida, de 29 de diciembre de 2011 (1895/2009), Providencia del Juzgado de Primera Instancia n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m. 5 de Elche, de 28 de julio de 2011 (1937/08), Interlocutoria del Juzgado de Primera Instancia n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m. 3 de Vinaroz, de 11 de marzo de 2011 (72/2011), Sentencia de la Audiencia Provincial de Ciudad Real, de 17 de enero de 2011, e Interlocutoria del Juzgado de Primera Instancia n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m. 44 de Barcelona, de 4 de febrero de 2011 (224/2010).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Por todo lo anteriormente expuesto, se solicita mediante el presente escrito que consideren la condonaci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total de la deuda existente en concepto de principal, intereses y costas de procedimiento y procedan a su tramitaci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n. En el caso de que aceptaran la condonaci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total de la deuda, se proceder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a la entrega del inmueble sin poner ning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n tipo de resistencia, dejando las llaves del mismo a su entera disposici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n. En caso contrario, nos veremos obligadas a instar ante el Juzgado competente las acciones necesarias para hacer valer la jurisprudencia aqu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í </w:t>
      </w:r>
      <w:r>
        <w:rPr>
          <w:rStyle w:val="Ninguno"/>
          <w:rFonts w:ascii="Calibri" w:hAnsi="Calibri"/>
          <w:rtl w:val="0"/>
          <w:lang w:val="es-ES_tradnl"/>
        </w:rPr>
        <w:t>citada y nuestros derechos a tener una segunda oportunidad.</w:t>
      </w:r>
    </w:p>
    <w:p>
      <w:pPr>
        <w:pStyle w:val="Por omisión"/>
        <w:bidi w:val="0"/>
        <w:spacing w:before="0" w:line="360" w:lineRule="atLeast"/>
        <w:ind w:left="0" w:right="0" w:firstLine="0"/>
        <w:jc w:val="both"/>
        <w:rPr>
          <w:rStyle w:val="Ninguno"/>
          <w:rFonts w:ascii="Calibri" w:cs="Calibri" w:hAnsi="Calibri" w:eastAsia="Calibri"/>
          <w:sz w:val="22"/>
          <w:szCs w:val="22"/>
          <w:rtl w:val="0"/>
        </w:rPr>
      </w:pPr>
      <w:r>
        <w:rPr>
          <w:rFonts w:ascii="Arial" w:hAnsi="Arial"/>
          <w:sz w:val="22"/>
          <w:szCs w:val="22"/>
          <w:rtl w:val="0"/>
          <w:lang w:val="es-ES_tradnl"/>
        </w:rPr>
        <w:t xml:space="preserve">Por 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  <w:lang w:val="es-ES_tradnl"/>
        </w:rPr>
        <w:t>ltimo, es importante recordar que es recuerda que en caso de no proceder a realizar la condonaci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 xml:space="preserve">n de la deuda, actualmente existe el mecanismo de la Segunda Oportunidad, previsto en la 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>Ley 25/2015, de 28 de julio, de mecanismo de segunda oportunidad, reducci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>n de la carga financiera y otras mesures de orden social, que permite la exoneraci</w:t>
      </w:r>
      <w:r>
        <w:rPr>
          <w:rStyle w:val="Ninguno"/>
          <w:rFonts w:ascii="Arial" w:hAnsi="Arial" w:hint="default"/>
          <w:sz w:val="22"/>
          <w:szCs w:val="22"/>
          <w:u w:val="single"/>
          <w:rtl w:val="0"/>
          <w:lang w:val="es-ES_tradnl"/>
        </w:rPr>
        <w:t>ó</w:t>
      </w:r>
      <w:r>
        <w:rPr>
          <w:rStyle w:val="Ninguno"/>
          <w:rFonts w:ascii="Arial" w:hAnsi="Arial"/>
          <w:sz w:val="22"/>
          <w:szCs w:val="22"/>
          <w:u w:val="single"/>
          <w:rtl w:val="0"/>
          <w:lang w:val="es-ES_tradnl"/>
        </w:rPr>
        <w:t>n total del pasivo insatisfecho</w:t>
      </w:r>
      <w:r>
        <w:rPr>
          <w:rFonts w:ascii="Arial" w:hAnsi="Arial"/>
          <w:sz w:val="22"/>
          <w:szCs w:val="22"/>
          <w:rtl w:val="0"/>
          <w:lang w:val="es-ES_tradnl"/>
        </w:rPr>
        <w:t>. Por eso, la no aceptaci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 de la daci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s-ES_tradnl"/>
        </w:rPr>
        <w:t>n en pago solo puede retrasar el cumplimiento de la misma a trav</w:t>
      </w:r>
      <w:r>
        <w:rPr>
          <w:rFonts w:ascii="Arial" w:hAnsi="Arial" w:hint="default"/>
          <w:sz w:val="22"/>
          <w:szCs w:val="22"/>
          <w:rtl w:val="0"/>
          <w:lang w:val="fr-FR"/>
        </w:rPr>
        <w:t>é</w:t>
      </w:r>
      <w:r>
        <w:rPr>
          <w:rFonts w:ascii="Arial" w:hAnsi="Arial"/>
          <w:sz w:val="22"/>
          <w:szCs w:val="22"/>
          <w:rtl w:val="0"/>
          <w:lang w:val="es-ES_tradnl"/>
        </w:rPr>
        <w:t>s otras camas, con los consecuentes gastos y costes legales que es deriven.</w:t>
      </w:r>
    </w:p>
    <w:p>
      <w:pPr>
        <w:pStyle w:val="Por omisión"/>
        <w:bidi w:val="0"/>
        <w:spacing w:before="0" w:line="360" w:lineRule="atLeast"/>
        <w:ind w:left="0" w:right="0" w:firstLine="0"/>
        <w:jc w:val="left"/>
        <w:rPr>
          <w:rStyle w:val="Ninguno"/>
          <w:rFonts w:ascii="Calibri" w:cs="Calibri" w:hAnsi="Calibri" w:eastAsia="Calibri"/>
          <w:outline w:val="0"/>
          <w:color w:val="333333"/>
          <w:sz w:val="32"/>
          <w:szCs w:val="32"/>
          <w:shd w:val="clear" w:color="auto" w:fill="f5f5f5"/>
          <w:rtl w:val="0"/>
          <w14:textFill>
            <w14:solidFill>
              <w14:srgbClr w14:val="333333"/>
            </w14:solidFill>
          </w14:textFill>
        </w:rPr>
      </w:pP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En caso de no recibir respuesta por parte de la entidad, informamos que la Plataforma de Afectadas por la Hipoteca, de la que somos miembros, est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dispuesta a llevar a cabo acciones de protesta p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blica para denunciar la actuaci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nl-NL"/>
        </w:rPr>
        <w:t xml:space="preserve">n de </w:t>
      </w:r>
      <w:r>
        <w:rPr>
          <w:rStyle w:val="Ninguno"/>
          <w:rFonts w:ascii="Calibri" w:hAnsi="Calibri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nombre entidad</w:t>
      </w:r>
      <w:r>
        <w:rPr>
          <w:rStyle w:val="Ninguno"/>
          <w:rFonts w:ascii="Calibri" w:hAnsi="Calibri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Ninguno"/>
          <w:rFonts w:ascii="Calibri" w:hAnsi="Calibri"/>
          <w:rtl w:val="0"/>
          <w:lang w:val="es-ES_tradnl"/>
        </w:rPr>
        <w:t>en el caso de</w:t>
      </w:r>
      <w:r>
        <w:rPr>
          <w:rStyle w:val="Ninguno"/>
          <w:rFonts w:ascii="Calibri" w:hAnsi="Calibri"/>
          <w:outline w:val="0"/>
          <w:color w:val="0066ff"/>
          <w:u w:color="0066ff"/>
          <w:rtl w:val="0"/>
          <w14:textFill>
            <w14:solidFill>
              <w14:srgbClr w14:val="0066FF"/>
            </w14:solidFill>
          </w14:textFill>
        </w:rPr>
        <w:t xml:space="preserve"> </w:t>
      </w:r>
      <w:r>
        <w:rPr>
          <w:rStyle w:val="Ninguno"/>
          <w:rFonts w:ascii="Calibri" w:hAnsi="Calibri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nombre hipotecado 1 y nombre hipotecada 2</w:t>
      </w:r>
      <w:r>
        <w:rPr>
          <w:rStyle w:val="Ninguno"/>
          <w:rFonts w:ascii="Calibri" w:hAnsi="Calibri"/>
          <w:rtl w:val="0"/>
          <w:lang w:val="es-ES_tradnl"/>
        </w:rPr>
        <w:t>, tal y como ya ha realizado con anterioridad.</w:t>
      </w:r>
      <w:r>
        <w:rPr>
          <w:rStyle w:val="Ninguno"/>
          <w:rFonts w:ascii="Calibri" w:hAnsi="Calibri"/>
          <w:i w:val="1"/>
          <w:iCs w:val="1"/>
          <w:rtl w:val="0"/>
        </w:rPr>
        <w:t xml:space="preserve"> </w:t>
      </w:r>
      <w:r>
        <w:rPr>
          <w:rStyle w:val="Ninguno"/>
          <w:rFonts w:ascii="Calibri" w:hAnsi="Calibri"/>
          <w:rtl w:val="0"/>
          <w:lang w:val="es-ES_tradnl"/>
        </w:rPr>
        <w:t>Asimismo, se estudiar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realizar procesos de denuncia p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blica conjuntos, agrupando a los miembros de la Plataforma de Afectadas por la Hipoteca que provengan de la misma entidad financiera.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A la espera de sus noticias,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 xml:space="preserve"> 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it-IT"/>
        </w:rPr>
        <w:t>Atentamente,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 xml:space="preserve"> 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 xml:space="preserve"> 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outline w:val="0"/>
          <w:color w:val="00b050"/>
          <w:u w:color="00b050"/>
          <w14:textFill>
            <w14:solidFill>
              <w14:srgbClr w14:val="00B050"/>
            </w14:solidFill>
          </w14:textFill>
        </w:rPr>
      </w:pPr>
      <w:r>
        <w:rPr>
          <w:rStyle w:val="Ninguno"/>
          <w:rFonts w:ascii="Calibri" w:hAnsi="Calibri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Nombres y Firmas</w:t>
      </w:r>
    </w:p>
    <w:p>
      <w:pPr>
        <w:pStyle w:val="Cuerpo"/>
        <w:spacing w:before="240" w:after="240"/>
        <w:jc w:val="both"/>
      </w:pPr>
      <w:r>
        <w:rPr>
          <w:rStyle w:val="Ninguno"/>
          <w:rFonts w:ascii="Calibri" w:hAnsi="Calibri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N</w:t>
      </w:r>
      <w:r>
        <w:rPr>
          <w:rStyle w:val="Ninguno"/>
          <w:rFonts w:ascii="Calibri" w:hAnsi="Calibri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ú</w:t>
      </w:r>
      <w:r>
        <w:rPr>
          <w:rStyle w:val="Ninguno"/>
          <w:rFonts w:ascii="Calibri" w:hAnsi="Calibri"/>
          <w:outline w:val="0"/>
          <w:color w:val="00b050"/>
          <w:u w:color="00b050"/>
          <w:rtl w:val="0"/>
          <w14:textFill>
            <w14:solidFill>
              <w14:srgbClr w14:val="00B050"/>
            </w14:solidFill>
          </w14:textFill>
        </w:rPr>
        <w:t>m.  Tel</w:t>
      </w:r>
      <w:r>
        <w:rPr>
          <w:rStyle w:val="Ninguno"/>
          <w:rFonts w:ascii="Calibri" w:hAnsi="Calibri" w:hint="default"/>
          <w:outline w:val="0"/>
          <w:color w:val="00b050"/>
          <w:u w:color="00b050"/>
          <w:rtl w:val="0"/>
          <w:lang w:val="es-ES_tradnl"/>
          <w14:textFill>
            <w14:solidFill>
              <w14:srgbClr w14:val="00B050"/>
            </w14:solidFill>
          </w14:textFill>
        </w:rPr>
        <w:t>é</w:t>
      </w:r>
      <w:r>
        <w:rPr>
          <w:rStyle w:val="Ninguno"/>
          <w:rFonts w:ascii="Calibri" w:hAnsi="Calibri"/>
          <w:outline w:val="0"/>
          <w:color w:val="00b050"/>
          <w:u w:color="00b050"/>
          <w:rtl w:val="0"/>
          <w:lang w:val="it-IT"/>
          <w14:textFill>
            <w14:solidFill>
              <w14:srgbClr w14:val="00B050"/>
            </w14:solidFill>
          </w14:textFill>
        </w:rPr>
        <w:t>fono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</w:p>
  <w:p>
    <w:pPr>
      <w:pStyle w:val="Cuerpo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