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u w:val="single"/>
        </w:rPr>
      </w:pPr>
      <w:r>
        <w:rPr>
          <w:rStyle w:val="Ninguno"/>
          <w:u w:val="single"/>
          <w:rtl w:val="0"/>
          <w:lang w:val="fr-FR"/>
        </w:rPr>
        <w:t>Model de document de condonaci</w:t>
      </w:r>
      <w:r>
        <w:rPr>
          <w:rStyle w:val="Ninguno"/>
          <w:u w:val="single"/>
          <w:rtl w:val="0"/>
          <w:lang w:val="es-ES_tradnl"/>
        </w:rPr>
        <w:t xml:space="preserve">ó </w:t>
      </w:r>
      <w:r>
        <w:rPr>
          <w:rStyle w:val="Ninguno"/>
          <w:u w:val="single"/>
          <w:rtl w:val="0"/>
          <w:lang w:val="de-DE"/>
        </w:rPr>
        <w:t>del deute (despr</w:t>
      </w:r>
      <w:r>
        <w:rPr>
          <w:rStyle w:val="Ninguno"/>
          <w:u w:val="single"/>
          <w:rtl w:val="0"/>
          <w:lang w:val="fr-FR"/>
        </w:rPr>
        <w:t>é</w:t>
      </w:r>
      <w:r>
        <w:rPr>
          <w:rStyle w:val="Ninguno"/>
          <w:u w:val="single"/>
          <w:rtl w:val="0"/>
          <w:lang w:val="es-ES_tradnl"/>
        </w:rPr>
        <w:t>s de subhasta. A presentar al banc)</w:t>
      </w:r>
    </w:p>
    <w:p>
      <w:pPr>
        <w:pStyle w:val="Cuerpo"/>
        <w:jc w:val="both"/>
        <w:rPr>
          <w:u w:val="single"/>
        </w:rPr>
      </w:pPr>
    </w:p>
    <w:p>
      <w:pPr>
        <w:pStyle w:val="Cuerpo"/>
        <w:spacing w:before="240" w:after="240"/>
        <w:jc w:val="both"/>
        <w:rPr>
          <w:rStyle w:val="Ninguno"/>
          <w:b w:val="1"/>
          <w:bCs w:val="1"/>
          <w:outline w:val="0"/>
          <w:color w:val="00af50"/>
          <w:u w:color="548dd4"/>
          <w14:textFill>
            <w14:solidFill>
              <w14:srgbClr w14:val="00B050"/>
            </w14:solidFill>
          </w14:textFill>
        </w:rPr>
      </w:pPr>
      <w:r>
        <w:rPr>
          <w:rStyle w:val="Ninguno"/>
          <w:b w:val="1"/>
          <w:bCs w:val="1"/>
          <w:outline w:val="0"/>
          <w:color w:val="00af50"/>
          <w:u w:color="548dd4"/>
          <w:rtl w:val="0"/>
          <w14:textFill>
            <w14:solidFill>
              <w14:srgbClr w14:val="00B050"/>
            </w14:solidFill>
          </w14:textFill>
        </w:rPr>
        <w:t>Nomb</w:t>
      </w:r>
      <w:r>
        <w:rPr>
          <w:rStyle w:val="Ninguno"/>
          <w:b w:val="1"/>
          <w:bCs w:val="1"/>
          <w:outline w:val="0"/>
          <w:color w:val="00af50"/>
          <w:u w:color="548dd4"/>
          <w:rtl w:val="0"/>
          <w:lang w:val="es-ES_tradnl"/>
          <w14:textFill>
            <w14:solidFill>
              <w14:srgbClr w14:val="00B050"/>
            </w14:solidFill>
          </w14:textFill>
        </w:rPr>
        <w:t xml:space="preserve"> </w:t>
      </w:r>
      <w:r>
        <w:rPr>
          <w:rStyle w:val="Ninguno"/>
          <w:b w:val="1"/>
          <w:bCs w:val="1"/>
          <w:outline w:val="0"/>
          <w:color w:val="00af50"/>
          <w:u w:color="548dd4"/>
          <w:rtl w:val="0"/>
          <w:lang w:val="pt-PT"/>
          <w14:textFill>
            <w14:solidFill>
              <w14:srgbClr w14:val="00B050"/>
            </w14:solidFill>
          </w14:textFill>
        </w:rPr>
        <w:t>Entida</w:t>
      </w:r>
      <w:r>
        <w:rPr>
          <w:rStyle w:val="Ninguno"/>
          <w:b w:val="1"/>
          <w:bCs w:val="1"/>
          <w:outline w:val="0"/>
          <w:color w:val="00af50"/>
          <w:u w:color="548dd4"/>
          <w:rtl w:val="0"/>
          <w:lang w:val="es-ES_tradnl"/>
          <w14:textFill>
            <w14:solidFill>
              <w14:srgbClr w14:val="00B050"/>
            </w14:solidFill>
          </w14:textFill>
        </w:rPr>
        <w:t>t</w:t>
      </w:r>
      <w:r>
        <w:rPr>
          <w:rStyle w:val="Ninguno"/>
          <w:b w:val="1"/>
          <w:bCs w:val="1"/>
          <w:outline w:val="0"/>
          <w:color w:val="00af50"/>
          <w:u w:color="548dd4"/>
          <w:rtl w:val="0"/>
          <w:lang w:val="fr-FR"/>
          <w14:textFill>
            <w14:solidFill>
              <w14:srgbClr w14:val="00B050"/>
            </w14:solidFill>
          </w14:textFill>
        </w:rPr>
        <w:t xml:space="preserve"> financera</w:t>
      </w:r>
    </w:p>
    <w:p>
      <w:pPr>
        <w:pStyle w:val="Cuerpo"/>
        <w:spacing w:before="240" w:after="240"/>
        <w:jc w:val="both"/>
        <w:rPr>
          <w:outline w:val="0"/>
          <w:color w:val="00af50"/>
          <w14:textFill>
            <w14:solidFill>
              <w14:srgbClr w14:val="00B050"/>
            </w14:solidFill>
          </w14:textFill>
        </w:rPr>
      </w:pPr>
    </w:p>
    <w:p>
      <w:pPr>
        <w:pStyle w:val="Cuerpo"/>
        <w:spacing w:before="240" w:after="240"/>
        <w:jc w:val="both"/>
        <w:rPr>
          <w:rStyle w:val="Ninguno"/>
          <w:outline w:val="0"/>
          <w:color w:val="00af50"/>
          <w:u w:color="548dd4"/>
          <w14:textFill>
            <w14:solidFill>
              <w14:srgbClr w14:val="00B050"/>
            </w14:solidFill>
          </w14:textFill>
        </w:rPr>
      </w:pPr>
      <w:r>
        <w:rPr>
          <w:rStyle w:val="Ninguno"/>
          <w:outline w:val="0"/>
          <w:color w:val="00af50"/>
          <w:u w:color="548dd4"/>
          <w:rtl w:val="0"/>
          <w14:textFill>
            <w14:solidFill>
              <w14:srgbClr w14:val="00B050"/>
            </w14:solidFill>
          </w14:textFill>
        </w:rPr>
        <w:t xml:space="preserve"> </w:t>
      </w:r>
    </w:p>
    <w:p>
      <w:pPr>
        <w:pStyle w:val="Cuerpo"/>
        <w:spacing w:before="240" w:after="240"/>
        <w:jc w:val="right"/>
        <w:rPr>
          <w:rStyle w:val="Ninguno"/>
          <w:b w:val="1"/>
          <w:bCs w:val="1"/>
          <w:outline w:val="0"/>
          <w:color w:val="548dd4"/>
          <w:u w:color="548dd4"/>
          <w14:textFill>
            <w14:solidFill>
              <w14:srgbClr w14:val="548DD4"/>
            </w14:solidFill>
          </w14:textFill>
        </w:rPr>
      </w:pPr>
      <w:r>
        <w:rPr>
          <w:rStyle w:val="Ninguno"/>
          <w:b w:val="1"/>
          <w:bCs w:val="1"/>
          <w:outline w:val="0"/>
          <w:color w:val="00af50"/>
          <w:u w:color="548dd4"/>
          <w:rtl w:val="0"/>
          <w:lang w:val="es-ES_tradnl"/>
          <w14:textFill>
            <w14:solidFill>
              <w14:srgbClr w14:val="00B050"/>
            </w14:solidFill>
          </w14:textFill>
        </w:rPr>
        <w:t>lloc i data</w:t>
      </w:r>
    </w:p>
    <w:p>
      <w:pPr>
        <w:pStyle w:val="Cuerpo"/>
        <w:spacing w:before="240" w:after="240"/>
        <w:jc w:val="both"/>
      </w:pPr>
    </w:p>
    <w:p>
      <w:pPr>
        <w:pStyle w:val="Cuerpo"/>
        <w:spacing w:before="240" w:after="240"/>
        <w:jc w:val="both"/>
      </w:pPr>
      <w:r>
        <w:rPr>
          <w:rtl w:val="0"/>
        </w:rPr>
        <w:t xml:space="preserve"> 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Amb motiu del servei d'assessorament jur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n-US"/>
          <w14:textFill>
            <w14:solidFill>
              <w14:srgbClr w14:val="333333"/>
            </w14:solidFill>
          </w14:textFill>
        </w:rPr>
        <w:t>dic col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de-DE"/>
          <w14:textFill>
            <w14:solidFill>
              <w14:srgbClr w14:val="333333"/>
            </w14:solidFill>
          </w14:textFill>
        </w:rPr>
        <w:t>·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lectiu que ofereix la plataforma d'afectats per les hipoteques (PAH)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en mat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ria d'habitatge, els presentem aquest escrit amb la intenci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que el valorin amb els serveis corresponents i admetin en els extrems exposats a continuaci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 xml:space="preserve">Contra la meva persona, </w:t>
      </w:r>
      <w:r>
        <w:rPr>
          <w:rStyle w:val="Ninguno"/>
          <w:rFonts w:ascii="Arial" w:hAnsi="Arial"/>
          <w:outline w:val="0"/>
          <w:color w:val="5fcd90"/>
          <w:sz w:val="22"/>
          <w:szCs w:val="22"/>
          <w:rtl w:val="0"/>
          <w14:textFill>
            <w14:solidFill>
              <w14:srgbClr w14:val="5FCD91"/>
            </w14:solidFill>
          </w14:textFill>
        </w:rPr>
        <w:t>nom i cognoms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Ninguno"/>
          <w:rFonts w:ascii="Arial" w:hAnsi="Arial"/>
          <w:outline w:val="0"/>
          <w:color w:val="00af50"/>
          <w:sz w:val="22"/>
          <w:szCs w:val="22"/>
          <w:rtl w:val="0"/>
          <w:lang w:val="fr-FR"/>
          <w14:textFill>
            <w14:solidFill>
              <w14:srgbClr w14:val="00B050"/>
            </w14:solidFill>
          </w14:textFill>
        </w:rPr>
        <w:t>de tots els signants de la hipoteca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, se segueix el procediment d'execuci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hipotec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 xml:space="preserve">ria </w:t>
      </w:r>
      <w:r>
        <w:rPr>
          <w:rStyle w:val="Ninguno"/>
          <w:rFonts w:ascii="Arial" w:hAnsi="Arial"/>
          <w:outline w:val="0"/>
          <w:color w:val="02b052"/>
          <w:sz w:val="22"/>
          <w:szCs w:val="22"/>
          <w:rtl w:val="0"/>
          <w14:textFill>
            <w14:solidFill>
              <w14:srgbClr w14:val="03B153"/>
            </w14:solidFill>
          </w14:textFill>
        </w:rPr>
        <w:t>n</w:t>
      </w:r>
      <w:r>
        <w:rPr>
          <w:rStyle w:val="Ninguno"/>
          <w:rFonts w:ascii="Arial" w:hAnsi="Arial" w:hint="default"/>
          <w:outline w:val="0"/>
          <w:color w:val="02b052"/>
          <w:sz w:val="22"/>
          <w:szCs w:val="22"/>
          <w:rtl w:val="0"/>
          <w14:textFill>
            <w14:solidFill>
              <w14:srgbClr w14:val="03B153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02b052"/>
          <w:sz w:val="22"/>
          <w:szCs w:val="22"/>
          <w:rtl w:val="0"/>
          <w:lang w:val="pt-PT"/>
          <w14:textFill>
            <w14:solidFill>
              <w14:srgbClr w14:val="03B153"/>
            </w14:solidFill>
          </w14:textFill>
        </w:rPr>
        <w:t xml:space="preserve">mero de procediment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de la finca hipotecada situada en domicili, davant el Jutjat de Primera Inst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ncia </w:t>
      </w:r>
      <w:r>
        <w:rPr>
          <w:rStyle w:val="Ninguno"/>
          <w:rFonts w:ascii="Arial" w:hAnsi="Arial"/>
          <w:outline w:val="0"/>
          <w:color w:val="00af50"/>
          <w:sz w:val="22"/>
          <w:szCs w:val="22"/>
          <w:rtl w:val="0"/>
          <w14:textFill>
            <w14:solidFill>
              <w14:srgbClr w14:val="00B050"/>
            </w14:solidFill>
          </w14:textFill>
        </w:rPr>
        <w:t>n</w:t>
      </w:r>
      <w:r>
        <w:rPr>
          <w:rStyle w:val="Ninguno"/>
          <w:rFonts w:ascii="Arial" w:hAnsi="Arial" w:hint="default"/>
          <w:outline w:val="0"/>
          <w:color w:val="00af50"/>
          <w:sz w:val="22"/>
          <w:szCs w:val="22"/>
          <w:rtl w:val="0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00af50"/>
          <w:sz w:val="22"/>
          <w:szCs w:val="22"/>
          <w:rtl w:val="0"/>
          <w14:textFill>
            <w14:solidFill>
              <w14:srgbClr w14:val="00B050"/>
            </w14:solidFill>
          </w14:textFill>
        </w:rPr>
        <w:t>m. n</w:t>
      </w:r>
      <w:r>
        <w:rPr>
          <w:rStyle w:val="Ninguno"/>
          <w:rFonts w:ascii="Arial" w:hAnsi="Arial" w:hint="default"/>
          <w:outline w:val="0"/>
          <w:color w:val="00af50"/>
          <w:sz w:val="22"/>
          <w:szCs w:val="22"/>
          <w:rtl w:val="0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00af50"/>
          <w:sz w:val="22"/>
          <w:szCs w:val="22"/>
          <w:rtl w:val="0"/>
          <w14:textFill>
            <w14:solidFill>
              <w14:srgbClr w14:val="00B050"/>
            </w14:solidFill>
          </w14:textFill>
        </w:rPr>
        <w:t>mero de Jutjat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 de la mateixa localitat, segons el qual es procedir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al nostre llan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ç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ament.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Som conscients de la greu problem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tica de les execucions hipotec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ries que afecten milers de fam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lies al nostre pa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s a conseq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üè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ncia de la crisi econ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ò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mica. El Consell General del Poder Judicial comptabilitza m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s de 500.000 execucions hipotec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ries entre el 2007 i el 2013. Aquest 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s el nostre cas, ja que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,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u w:val="single"/>
          <w:rtl w:val="0"/>
          <w:lang w:val="es-ES_tradnl"/>
          <w14:textFill>
            <w14:solidFill>
              <w14:srgbClr w14:val="333333"/>
            </w14:solidFill>
          </w14:textFill>
        </w:rPr>
        <w:t>per causes alienes a la nostra voluntat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u w:val="single"/>
          <w:rtl w:val="0"/>
          <w:lang w:val="es-ES_tradnl"/>
          <w14:textFill>
            <w14:solidFill>
              <w14:srgbClr w14:val="333333"/>
            </w14:solidFill>
          </w14:textFill>
        </w:rPr>
        <w:t>,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 xml:space="preserve"> ens vam veure impossibilitats de fer front als pagaments de les quotes mensuals del pr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stec hipotecari contractat amb la seva entitat financera.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2"/>
          <w:szCs w:val="22"/>
          <w:rtl w:val="0"/>
          <w:lang w:val="nl-NL"/>
          <w14:textFill>
            <w14:solidFill>
              <w14:srgbClr w14:val="333333"/>
            </w14:solidFill>
          </w14:textFill>
        </w:rPr>
        <w:t>Tot aix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 xml:space="preserve">ò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fa que ens trobem davant una situaci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extremadament cr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tica i d'emerg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ncia social, perqu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 xml:space="preserve">è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 xml:space="preserve">el nostre reallotjament 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s incert, ens quedarem al carrer i amb un deute per a tota la vida.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Davant aquesta situaci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 xml:space="preserve">de necessitat, ens enfrontem una realitat que no 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s una altra que la condemna a l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u w:val="single"/>
          <w:rtl w:val="0"/>
          <w:lang w:val="es-ES_tradnl"/>
          <w14:textFill>
            <w14:solidFill>
              <w14:srgbClr w14:val="333333"/>
            </w14:solidFill>
          </w14:textFill>
        </w:rPr>
        <w:t>a marginaci</w:t>
      </w:r>
      <w:r>
        <w:rPr>
          <w:rStyle w:val="Ninguno"/>
          <w:rFonts w:ascii="Arial" w:hAnsi="Arial" w:hint="default"/>
          <w:outline w:val="0"/>
          <w:color w:val="333333"/>
          <w:sz w:val="22"/>
          <w:szCs w:val="22"/>
          <w:u w:val="single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u w:val="single"/>
          <w:rtl w:val="0"/>
          <w:lang w:val="pt-PT"/>
          <w14:textFill>
            <w14:solidFill>
              <w14:srgbClr w14:val="333333"/>
            </w14:solidFill>
          </w14:textFill>
        </w:rPr>
        <w:t>i exclusi</w:t>
      </w:r>
      <w:r>
        <w:rPr>
          <w:rStyle w:val="Ninguno"/>
          <w:rFonts w:ascii="Arial" w:hAnsi="Arial" w:hint="default"/>
          <w:outline w:val="0"/>
          <w:color w:val="333333"/>
          <w:sz w:val="22"/>
          <w:szCs w:val="22"/>
          <w:u w:val="single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u w:val="single"/>
          <w:rtl w:val="0"/>
          <w:lang w:val="pt-PT"/>
          <w14:textFill>
            <w14:solidFill>
              <w14:srgbClr w14:val="333333"/>
            </w14:solidFill>
          </w14:textFill>
        </w:rPr>
        <w:t>social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. Tenint en compte la important responsabilitat que tenen les entitats financeres sobre l'actual crisi, aix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com la substancial injecci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nl-NL"/>
          <w14:textFill>
            <w14:solidFill>
              <w14:srgbClr w14:val="333333"/>
            </w14:solidFill>
          </w14:textFill>
        </w:rPr>
        <w:t>de diners p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 xml:space="preserve">blics que han rebut, prop de 1650.000 milions d'euros, sense assumir cap responsabilitat social com a contrapartida. 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s la nostra obligaci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sol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de-DE"/>
          <w14:textFill>
            <w14:solidFill>
              <w14:srgbClr w14:val="333333"/>
            </w14:solidFill>
          </w14:textFill>
        </w:rPr>
        <w:t>·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licitar-los la condonaci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total del deute hipotecari aplicant d'aquesta manera la seva labor social a casos concrets i mostrant que les entitats banc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ries com la seva s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n capaces d'oferir solucions raonables i factibles i de responsabilitzar-se socialment.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Als arguments exposats s'afegeix una creixent jurisprud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ncia que est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generant doctrina i est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rebutjant els abusos que permet la normativa actual respecte a l'execuci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hipotec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ria i que ent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 xml:space="preserve">n que l'habitatge adjudicat a l'entitat financera 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s suficient per a saldar el deute pendent considerant que continuar amb l'execuci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comportaria un veritable ab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 xml:space="preserve">s de dret i un 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s antisocial de les normes jur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diques. En aquest sentit es pronuncien els Jutjats de Primera Inst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ncia 8 de Valladolid i 3 d'Arenys de Mar, (interlocut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ò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n-US"/>
          <w14:textFill>
            <w14:solidFill>
              <w14:srgbClr w14:val="333333"/>
            </w14:solidFill>
          </w14:textFill>
        </w:rPr>
        <w:t>ries n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mero 2411/2009 de 27 de febrer i 38/2012 de 29 de febrer dels corrents). Estima el Tribunal de Valladolid que 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“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en la mesura en qu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 xml:space="preserve">è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 xml:space="preserve">l'entitat financera ha posat l'habitatge executat a la venda per un preu molt superior respecte al valor pel qual ella mateixa li ho adjudica, continuar reclamant el deute suposaria un enriquiment injust. Aquest enriquiment 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s contrari a la bona fe i comporta un ab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s de dret, ja que s'est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excedint de la finalitat de l'execuci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hipotec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 xml:space="preserve">ria, que 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s la satisfacci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del cr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dit.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 xml:space="preserve">”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En conseq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üè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ncia, 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“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l'adjudicaci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de l'habitatge per l'entitat financera suposa la plena satisfacci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del cr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dit; l'embargament per la seva part d'altres b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ns suposaria un enriquiment perjudicial per a l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’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executat.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”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El Tribunal d'Arenys de Mar al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de-DE"/>
          <w14:textFill>
            <w14:solidFill>
              <w14:srgbClr w14:val="333333"/>
            </w14:solidFill>
          </w14:textFill>
        </w:rPr>
        <w:t>·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ludeix tamb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a la desigualtat de les parts, i sost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que 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“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mentre que per a l'entitat financera la cancel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de-DE"/>
          <w14:textFill>
            <w14:solidFill>
              <w14:srgbClr w14:val="333333"/>
            </w14:solidFill>
          </w14:textFill>
        </w:rPr>
        <w:t>·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laci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de-DE"/>
          <w14:textFill>
            <w14:solidFill>
              <w14:srgbClr w14:val="333333"/>
            </w14:solidFill>
          </w14:textFill>
        </w:rPr>
        <w:t>del deute nom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n-US"/>
          <w14:textFill>
            <w14:solidFill>
              <w14:srgbClr w14:val="333333"/>
            </w14:solidFill>
          </w14:textFill>
        </w:rPr>
        <w:t>s 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car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cter mercantil, per als executats representa una c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rrega financera de gran magnitud vinculada a la satisfacci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del dret a un habitatge digne.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”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Especial esment mereixen les interlocut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ò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ries 111/2010 de 17 de desembre de l'Audi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ncia Provincial de Navarra i la n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mero 119/2011 de 16 de setembre de l'Audi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ncia Provincial de Girona, que estableixen que aplicar la regulaci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de l'execuci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hipotec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ria sense tenir en compte la situaci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de crisi econ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ò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 xml:space="preserve">mica actual, suposaria eximir de responsabilitat a l'entitat financera que 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s qui va taxar l'immoble de manera irreal o especulativa.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Aix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mateix considera que la pretensi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de l'entitat financera d'adjudicar-se l'habitatge i de seguir amb l'execuci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u w:val="single"/>
          <w:rtl w:val="0"/>
          <w:lang w:val="fr-FR"/>
          <w14:textFill>
            <w14:solidFill>
              <w14:srgbClr w14:val="333333"/>
            </w14:solidFill>
          </w14:textFill>
        </w:rPr>
        <w:t>constitueix un enriquiment injust i un exercici abusiu i antisocial del dret que l'ordenament jur</w:t>
      </w:r>
      <w:r>
        <w:rPr>
          <w:rStyle w:val="Ninguno"/>
          <w:rFonts w:ascii="Arial" w:hAnsi="Arial" w:hint="default"/>
          <w:outline w:val="0"/>
          <w:color w:val="333333"/>
          <w:sz w:val="22"/>
          <w:szCs w:val="22"/>
          <w:u w:val="single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u w:val="single"/>
          <w:rtl w:val="0"/>
          <w:lang w:val="it-IT"/>
          <w14:textFill>
            <w14:solidFill>
              <w14:srgbClr w14:val="333333"/>
            </w14:solidFill>
          </w14:textFill>
        </w:rPr>
        <w:t>dic no permet.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Totes dues resolucions </w:t>
      </w:r>
      <w:r>
        <w:rPr>
          <w:rStyle w:val="Ninguno"/>
          <w:rFonts w:ascii="Arial" w:hAnsi="Arial"/>
          <w:b w:val="1"/>
          <w:bCs w:val="1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destaquen la doctrina dels actes propis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 xml:space="preserve">, per la qual, </w:t>
      </w:r>
      <w:r>
        <w:rPr>
          <w:rStyle w:val="Ninguno"/>
          <w:rFonts w:ascii="Arial" w:hAnsi="Arial"/>
          <w:b w:val="1"/>
          <w:bCs w:val="1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s'ent</w:t>
      </w:r>
      <w:r>
        <w:rPr>
          <w:rStyle w:val="Ninguno"/>
          <w:rFonts w:ascii="Arial" w:hAnsi="Arial" w:hint="default"/>
          <w:b w:val="1"/>
          <w:bCs w:val="1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inguno"/>
          <w:rFonts w:ascii="Arial" w:hAnsi="Arial"/>
          <w:b w:val="1"/>
          <w:bCs w:val="1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n que si l'entitat va taxar inicialment l'immoble en una quantitat determinada, ara en el moment de l'adjudicaci</w:t>
      </w:r>
      <w:r>
        <w:rPr>
          <w:rStyle w:val="Ninguno"/>
          <w:rFonts w:ascii="Arial" w:hAnsi="Arial" w:hint="default"/>
          <w:b w:val="1"/>
          <w:bCs w:val="1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Ninguno"/>
          <w:rFonts w:ascii="Arial" w:hAnsi="Arial"/>
          <w:b w:val="1"/>
          <w:bCs w:val="1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l'ha d'incorporar en el seu patrimoni donant-li el mateix valor que llavors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. En el mateix sentit es pronuncien el Jutjat de Primera Inst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ncia n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m. 3 de Torrej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n de Ardoz (interlocut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ò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ria n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m. 535/2009 de 10 de gener del 2012) i el Jutjat de Primera Inst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ncia n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m. 1 de Matar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(interlocut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ò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ria 1268/2011 de 4 de febrer del 2012).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Finalment citar m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s jurisprud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ncia a favor de la daci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en pagament, de la condonaci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del deute i de tots i cadascun dels extrems exposats en aquest escrit: interlocut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ò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ria del Jutjat de Primera Inst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ncia n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m. 5 de Lleida de 29 de desembre de 2011 (1895/2009), Provisi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del Jutjat de Primera Inst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ncia n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m. 5 d'Elx de 28 de juliol del 2011 (1937/08), Interlocut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ò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ria del Jutjat de Primera Inst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ncia n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m. 3 de Vinar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ò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s d'11 de mar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 xml:space="preserve">ç 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de 2011 (72/2011), Sent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ncia de l'Audi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ncia Provincial de Ciudad Real de 17 de gener de 2011 i Interlocut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ò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ria del Jutjat de Primera Inst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ncia n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m. 44 de Barcelona de 4 de febrer del 2011 (224/2010).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Per tot l'anteriorment exposat, se sol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de-DE"/>
          <w14:textFill>
            <w14:solidFill>
              <w14:srgbClr w14:val="333333"/>
            </w14:solidFill>
          </w14:textFill>
        </w:rPr>
        <w:t>·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licita mitjan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ç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ant el present escrit que considerin la condonaci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total del deute existent en concepte de principal, interessos i costes de procediment i procedeixin a la seva tramitaci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. En el cas que acceptessin la condonaci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total del deute, es procediria al lliurament de l'immoble sense posar cap mena de resist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ncia deixant les claus del mateix a la seva sencera disposici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. En cas contrari, ens veurem obligats a instar davant el Jutjat competent les accions necess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ries per a fer valer la jurisprud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ncia aqu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citada i els nostres drets a tenir una segona oportunitat.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Style w:val="Ninguno"/>
          <w:rFonts w:ascii="Arial" w:cs="Arial" w:hAnsi="Arial" w:eastAsia="Arial"/>
          <w:outline w:val="0"/>
          <w:color w:val="333333"/>
          <w:sz w:val="22"/>
          <w:szCs w:val="2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Per 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ltim, 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s important recordar que 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 xml:space="preserve">es recorda que en cas de no procedir a realitzar la 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condonaci</w:t>
      </w:r>
      <w:r>
        <w:rPr>
          <w:rStyle w:val="Ninguno"/>
          <w:rFonts w:ascii="Arial" w:hAnsi="Arial" w:hint="default"/>
          <w:outline w:val="0"/>
          <w:color w:val="333333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del deute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actualment existeix el mecanisme de la Segona Oportunitat, previst en 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u w:val="single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la Llei 25/2015, de 28 de juliol, de mecanisme de segona oportunitat, reducci</w:t>
      </w:r>
      <w:r>
        <w:rPr>
          <w:rStyle w:val="Ninguno"/>
          <w:rFonts w:ascii="Arial" w:hAnsi="Arial" w:hint="default"/>
          <w:outline w:val="0"/>
          <w:color w:val="333333"/>
          <w:sz w:val="22"/>
          <w:szCs w:val="22"/>
          <w:u w:val="single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u w:val="single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de la c</w:t>
      </w:r>
      <w:r>
        <w:rPr>
          <w:rStyle w:val="Ninguno"/>
          <w:rFonts w:ascii="Arial" w:hAnsi="Arial" w:hint="default"/>
          <w:outline w:val="0"/>
          <w:color w:val="333333"/>
          <w:sz w:val="22"/>
          <w:szCs w:val="22"/>
          <w:u w:val="single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u w:val="single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rrega financera i altres mesures d'ordre social, que permet l'exoneraci</w:t>
      </w:r>
      <w:r>
        <w:rPr>
          <w:rStyle w:val="Ninguno"/>
          <w:rFonts w:ascii="Arial" w:hAnsi="Arial" w:hint="default"/>
          <w:outline w:val="0"/>
          <w:color w:val="333333"/>
          <w:sz w:val="22"/>
          <w:szCs w:val="22"/>
          <w:u w:val="single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u w:val="single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total del passiu insatisfet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. Per aix</w:t>
      </w:r>
      <w:r>
        <w:rPr>
          <w:rStyle w:val="Ninguno"/>
          <w:rFonts w:ascii="Arial" w:hAnsi="Arial" w:hint="default"/>
          <w:outline w:val="0"/>
          <w:color w:val="333333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ò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, la no acceptaci</w:t>
      </w:r>
      <w:r>
        <w:rPr>
          <w:rStyle w:val="Ninguno"/>
          <w:rFonts w:ascii="Arial" w:hAnsi="Arial" w:hint="default"/>
          <w:outline w:val="0"/>
          <w:color w:val="333333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 la daci</w:t>
      </w:r>
      <w:r>
        <w:rPr>
          <w:rStyle w:val="Ninguno"/>
          <w:rFonts w:ascii="Arial" w:hAnsi="Arial" w:hint="default"/>
          <w:outline w:val="0"/>
          <w:color w:val="333333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en pagament nom</w:t>
      </w:r>
      <w:r>
        <w:rPr>
          <w:rStyle w:val="Ninguno"/>
          <w:rFonts w:ascii="Arial" w:hAnsi="Arial" w:hint="default"/>
          <w:outline w:val="0"/>
          <w:color w:val="333333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s pot retardar el compliment de la mateixa a trav</w:t>
      </w:r>
      <w:r>
        <w:rPr>
          <w:rStyle w:val="Ninguno"/>
          <w:rFonts w:ascii="Arial" w:hAnsi="Arial" w:hint="default"/>
          <w:outline w:val="0"/>
          <w:color w:val="333333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s d'altres llits, amb les conseq</w:t>
      </w:r>
      <w:r>
        <w:rPr>
          <w:rStyle w:val="Ninguno"/>
          <w:rFonts w:ascii="Arial" w:hAnsi="Arial" w:hint="default"/>
          <w:outline w:val="0"/>
          <w:color w:val="333333"/>
          <w:sz w:val="22"/>
          <w:szCs w:val="2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ents despeses i costes legals que es deriven.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En cas de no rebre resposta per part de l'entitat, informem que la Plataforma d'Afectats per la Hipoteca, de la qual som membres, est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disposada a dur a terme accions de protesta p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blica per a denunciar l'actuaci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Arial" w:hAnsi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 xml:space="preserve">de </w:t>
      </w:r>
      <w:r>
        <w:rPr>
          <w:rStyle w:val="Ninguno"/>
          <w:rFonts w:ascii="Arial" w:hAnsi="Arial"/>
          <w:outline w:val="0"/>
          <w:color w:val="00af50"/>
          <w:sz w:val="22"/>
          <w:szCs w:val="22"/>
          <w:rtl w:val="0"/>
          <w14:textFill>
            <w14:solidFill>
              <w14:srgbClr w14:val="00B050"/>
            </w14:solidFill>
          </w14:textFill>
        </w:rPr>
        <w:t>nom entitat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 xml:space="preserve"> en el cas de </w:t>
      </w:r>
      <w:r>
        <w:rPr>
          <w:rStyle w:val="Ninguno"/>
          <w:rFonts w:ascii="Arial" w:hAnsi="Arial"/>
          <w:outline w:val="0"/>
          <w:color w:val="00af50"/>
          <w:sz w:val="22"/>
          <w:szCs w:val="22"/>
          <w:rtl w:val="0"/>
          <w14:textFill>
            <w14:solidFill>
              <w14:srgbClr w14:val="00B050"/>
            </w14:solidFill>
          </w14:textFill>
        </w:rPr>
        <w:t>nom hipotecat 1 i nom hipotecat 2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, tal com ja ha realitzat amb anterioritat. Aix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mateix, s'estudiar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realitzar processos de den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s-ES_tradnl"/>
          <w14:textFill>
            <w14:solidFill>
              <w14:srgbClr w14:val="333333"/>
            </w14:solidFill>
          </w14:textFill>
        </w:rPr>
        <w:t>ncia p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  <w:t>blica conjunts, agrupant els membres de la Plataforma d'Afectats per la Hipoteca que provinguin de la mateixa entitat financera.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2"/>
          <w:szCs w:val="22"/>
          <w:rtl w:val="0"/>
          <w:lang w:val="fr-FR"/>
          <w14:textFill>
            <w14:solidFill>
              <w14:srgbClr w14:val="333333"/>
            </w14:solidFill>
          </w14:textFill>
        </w:rPr>
        <w:t>A l'espera de les seves not</w:t>
      </w:r>
      <w:r>
        <w:rPr>
          <w:rFonts w:ascii="Arial" w:hAnsi="Arial" w:hint="default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2"/>
          <w:szCs w:val="22"/>
          <w:rtl w:val="0"/>
          <w:lang w:val="en-US"/>
          <w14:textFill>
            <w14:solidFill>
              <w14:srgbClr w14:val="333333"/>
            </w14:solidFill>
          </w14:textFill>
        </w:rPr>
        <w:t>cies,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2"/>
          <w:szCs w:val="22"/>
          <w:rtl w:val="0"/>
          <w:lang w:val="it-IT"/>
          <w14:textFill>
            <w14:solidFill>
              <w14:srgbClr w14:val="333333"/>
            </w14:solidFill>
          </w14:textFill>
        </w:rPr>
        <w:t>Atentament,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2"/>
          <w:szCs w:val="2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0af50"/>
          <w:sz w:val="22"/>
          <w:szCs w:val="22"/>
          <w:rtl w:val="0"/>
          <w14:textFill>
            <w14:solidFill>
              <w14:srgbClr w14:val="00B050"/>
            </w14:solidFill>
          </w14:textFill>
        </w:rPr>
      </w:pPr>
      <w:r>
        <w:rPr>
          <w:rFonts w:ascii="Arial" w:hAnsi="Arial"/>
          <w:outline w:val="0"/>
          <w:color w:val="00af50"/>
          <w:sz w:val="22"/>
          <w:szCs w:val="22"/>
          <w:rtl w:val="0"/>
          <w:lang w:val="en-US"/>
          <w14:textFill>
            <w14:solidFill>
              <w14:srgbClr w14:val="00B050"/>
            </w14:solidFill>
          </w14:textFill>
        </w:rPr>
        <w:t>Noms i Signatures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tl w:val="0"/>
        </w:rPr>
      </w:pPr>
      <w:r>
        <w:rPr>
          <w:rFonts w:ascii="Arial" w:hAnsi="Arial"/>
          <w:outline w:val="0"/>
          <w:color w:val="00af50"/>
          <w:sz w:val="22"/>
          <w:szCs w:val="22"/>
          <w:rtl w:val="0"/>
          <w14:textFill>
            <w14:solidFill>
              <w14:srgbClr w14:val="00B050"/>
            </w14:solidFill>
          </w14:textFill>
        </w:rPr>
        <w:t>N</w:t>
      </w:r>
      <w:r>
        <w:rPr>
          <w:rFonts w:ascii="Arial" w:hAnsi="Arial" w:hint="default"/>
          <w:outline w:val="0"/>
          <w:color w:val="00af50"/>
          <w:sz w:val="22"/>
          <w:szCs w:val="22"/>
          <w:rtl w:val="0"/>
          <w14:textFill>
            <w14:solidFill>
              <w14:srgbClr w14:val="00B050"/>
            </w14:solidFill>
          </w14:textFill>
        </w:rPr>
        <w:t>ú</w:t>
      </w:r>
      <w:r>
        <w:rPr>
          <w:rFonts w:ascii="Arial" w:hAnsi="Arial"/>
          <w:outline w:val="0"/>
          <w:color w:val="00af50"/>
          <w:sz w:val="22"/>
          <w:szCs w:val="22"/>
          <w:rtl w:val="0"/>
          <w14:textFill>
            <w14:solidFill>
              <w14:srgbClr w14:val="00B050"/>
            </w14:solidFill>
          </w14:textFill>
        </w:rPr>
        <w:t>m. Tel</w:t>
      </w:r>
      <w:r>
        <w:rPr>
          <w:rFonts w:ascii="Arial" w:hAnsi="Arial" w:hint="default"/>
          <w:outline w:val="0"/>
          <w:color w:val="00af50"/>
          <w:sz w:val="22"/>
          <w:szCs w:val="22"/>
          <w:rtl w:val="0"/>
          <w:lang w:val="fr-FR"/>
          <w14:textFill>
            <w14:solidFill>
              <w14:srgbClr w14:val="00B050"/>
            </w14:solidFill>
          </w14:textFill>
        </w:rPr>
        <w:t>è</w:t>
      </w:r>
      <w:r>
        <w:rPr>
          <w:rFonts w:ascii="Arial" w:hAnsi="Arial"/>
          <w:outline w:val="0"/>
          <w:color w:val="00af50"/>
          <w:sz w:val="22"/>
          <w:szCs w:val="22"/>
          <w:rtl w:val="0"/>
          <w14:textFill>
            <w14:solidFill>
              <w14:srgbClr w14:val="00B050"/>
            </w14:solidFill>
          </w14:textFill>
        </w:rPr>
        <w:t>fon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>
      <w:rPr>
        <w:rStyle w:val="Ninguno"/>
      </w:rPr>
      <w:drawing xmlns:a="http://schemas.openxmlformats.org/drawingml/2006/main">
        <wp:inline distT="0" distB="0" distL="0" distR="0">
          <wp:extent cx="1285875" cy="46672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uerpo"/>
    </w:pPr>
  </w:p>
  <w:p>
    <w:pPr>
      <w:pStyle w:val="Cuerpo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