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200"/>
        <w:jc w:val="both"/>
      </w:pPr>
      <w:r>
        <w:rPr>
          <w:rStyle w:val="Ninguno"/>
          <w:rFonts w:ascii="Tahoma Bold" w:hAnsi="Tahoma Bold"/>
          <w:rtl w:val="0"/>
          <w:lang w:val="es-ES_tradnl"/>
        </w:rPr>
        <w:t xml:space="preserve">Juzgado: 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Juzgado de Primera Instancia n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 xml:space="preserve">m. 3 de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Barcelona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 (por ejemplo)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 Bold" w:hAnsi="Tahoma Bold"/>
          <w:rtl w:val="0"/>
          <w:lang w:val="es-ES_tradnl"/>
        </w:rPr>
        <w:t>Procedimiento: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Juicio n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 xml:space="preserve">º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1238/2016 - Juicio Verbal de desahucio (por ejemplo)</w:t>
      </w:r>
    </w:p>
    <w:p>
      <w:pPr>
        <w:pStyle w:val="Cuerpo"/>
        <w:spacing w:before="240" w:after="240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center"/>
        <w:rPr>
          <w:rStyle w:val="Ninguno"/>
          <w:rFonts w:ascii="Tahoma Bold" w:cs="Tahoma Bold" w:hAnsi="Tahoma Bold" w:eastAsia="Tahoma Bold"/>
          <w:sz w:val="28"/>
          <w:szCs w:val="28"/>
        </w:rPr>
      </w:pPr>
      <w:r>
        <w:rPr>
          <w:rStyle w:val="Ninguno"/>
          <w:rFonts w:ascii="Tahoma Bold" w:hAnsi="Tahoma Bold"/>
          <w:sz w:val="28"/>
          <w:szCs w:val="28"/>
          <w:rtl w:val="0"/>
          <w:lang w:val="es-ES_tradnl"/>
        </w:rPr>
        <w:t>AL JUZGADO</w:t>
      </w:r>
    </w:p>
    <w:p>
      <w:pPr>
        <w:pStyle w:val="Cuerpo"/>
        <w:spacing w:before="240" w:after="240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</w:rPr>
      </w:pP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 de la persona afectada</w:t>
      </w:r>
      <w:r>
        <w:rPr>
          <w:rStyle w:val="Ninguno"/>
          <w:rFonts w:ascii="Tahoma" w:hAnsi="Tahoma"/>
          <w:rtl w:val="0"/>
          <w:lang w:val="es-ES_tradnl"/>
        </w:rPr>
        <w:t xml:space="preserve">, con DNI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xxxxxxxxxx-x</w:t>
      </w:r>
      <w:r>
        <w:rPr>
          <w:rStyle w:val="Ninguno"/>
          <w:rFonts w:ascii="Tahoma" w:hAnsi="Tahoma"/>
          <w:rtl w:val="0"/>
          <w:lang w:val="es-ES_tradnl"/>
        </w:rPr>
        <w:t xml:space="preserve">, en nombre propio y derecho, en calidad de habitante del domicilio en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calle n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mero piso</w:t>
      </w:r>
      <w:r>
        <w:rPr>
          <w:rStyle w:val="Ninguno"/>
          <w:rFonts w:ascii="Tahoma" w:hAnsi="Tahoma"/>
          <w:rtl w:val="0"/>
        </w:rPr>
        <w:t xml:space="preserve">, 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C.P. XXXXX</w:t>
      </w:r>
      <w:r>
        <w:rPr>
          <w:rStyle w:val="Ninguno"/>
          <w:rFonts w:ascii="Tahoma" w:hAnsi="Tahoma"/>
          <w:rtl w:val="0"/>
        </w:rPr>
        <w:t>,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 xml:space="preserve"> localidad</w:t>
      </w:r>
      <w:r>
        <w:rPr>
          <w:rStyle w:val="Ninguno"/>
          <w:rFonts w:ascii="Tahoma" w:hAnsi="Tahoma"/>
          <w:rtl w:val="0"/>
          <w:lang w:val="es-ES_tradnl"/>
        </w:rPr>
        <w:t xml:space="preserve">, ante el Juzgado comparezco y como mejor proceda en Derecho, de buena fe </w:t>
      </w:r>
      <w:r>
        <w:rPr>
          <w:rStyle w:val="Ninguno"/>
          <w:rFonts w:ascii="Tahoma Bold" w:hAnsi="Tahoma Bold"/>
          <w:sz w:val="24"/>
          <w:szCs w:val="24"/>
          <w:rtl w:val="0"/>
        </w:rPr>
        <w:t>DIGO</w:t>
      </w:r>
      <w:r>
        <w:rPr>
          <w:rStyle w:val="Ninguno"/>
          <w:rFonts w:ascii="Tahoma Bold" w:hAnsi="Tahoma Bold"/>
          <w:rtl w:val="0"/>
        </w:rPr>
        <w:t>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   Que recientemente han entrado en vigor el </w:t>
      </w:r>
      <w:r>
        <w:rPr>
          <w:rStyle w:val="Ninguno"/>
          <w:rFonts w:ascii="Tahoma Bold" w:hAnsi="Tahoma Bold"/>
          <w:rtl w:val="0"/>
          <w:lang w:val="pt-PT"/>
        </w:rPr>
        <w:t>Real Decreto-ley 8/2023</w:t>
      </w:r>
      <w:r>
        <w:rPr>
          <w:rStyle w:val="Ninguno"/>
          <w:rFonts w:ascii="Tahoma" w:hAnsi="Tahoma"/>
          <w:rtl w:val="0"/>
          <w:lang w:val="es-ES_tradnl"/>
        </w:rPr>
        <w:t>, de 27 de diciembre, por el que se adoptan medidas para afrontar las consecuencias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micas y sociales derivadas de los conflictos en Ucrania y Oriente Pr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pt-PT"/>
        </w:rPr>
        <w:t>ximo, as</w:t>
      </w:r>
      <w:r>
        <w:rPr>
          <w:rStyle w:val="Ninguno"/>
          <w:rFonts w:ascii="Tahoma" w:hAnsi="Tahoma" w:hint="default"/>
          <w:rtl w:val="0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como para paliar los efectos de la sequ</w:t>
      </w:r>
      <w:r>
        <w:rPr>
          <w:rStyle w:val="Ninguno"/>
          <w:rFonts w:ascii="Tahoma" w:hAnsi="Tahoma" w:hint="default"/>
          <w:rtl w:val="0"/>
        </w:rPr>
        <w:t>í</w:t>
      </w:r>
      <w:r>
        <w:rPr>
          <w:rStyle w:val="Ninguno"/>
          <w:rFonts w:ascii="Tahoma" w:hAnsi="Tahoma"/>
          <w:rtl w:val="0"/>
        </w:rPr>
        <w:t>a</w:t>
      </w:r>
      <w:r>
        <w:rPr>
          <w:rStyle w:val="Ninguno"/>
          <w:rFonts w:ascii="Tahoma" w:hAnsi="Tahoma"/>
          <w:rtl w:val="0"/>
          <w:lang w:val="es-ES_tradnl"/>
        </w:rPr>
        <w:t xml:space="preserve">, y que modifica el </w:t>
      </w:r>
      <w:r>
        <w:rPr>
          <w:rStyle w:val="Ninguno"/>
          <w:rFonts w:ascii="Tahoma Bold" w:hAnsi="Tahoma Bold"/>
          <w:rtl w:val="0"/>
          <w:lang w:val="es-ES_tradnl"/>
        </w:rPr>
        <w:t>Real Decreto-ley 11/2020, de 31 de marzo</w:t>
      </w:r>
      <w:r>
        <w:rPr>
          <w:rStyle w:val="Ninguno"/>
          <w:rFonts w:ascii="Tahoma" w:hAnsi="Tahoma"/>
          <w:rtl w:val="0"/>
          <w:lang w:val="pt-PT"/>
        </w:rPr>
        <w:t>, facultando formular incidente de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extraordinaria y facultando al Juez para </w:t>
      </w:r>
      <w:r>
        <w:rPr>
          <w:rStyle w:val="Ninguno"/>
          <w:rFonts w:ascii="Tahoma" w:hAnsi="Tahoma"/>
          <w:u w:val="single"/>
          <w:rtl w:val="0"/>
          <w:lang w:val="es-ES_tradnl"/>
        </w:rPr>
        <w:t>suspender temporalmente el lanzamiento de la vivienda habitual, de aquellas personas vulnerables que la est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é</w:t>
      </w:r>
      <w:r>
        <w:rPr>
          <w:rStyle w:val="Ninguno"/>
          <w:rFonts w:ascii="Tahoma" w:hAnsi="Tahoma"/>
          <w:u w:val="single"/>
          <w:rtl w:val="0"/>
          <w:lang w:val="es-ES_tradnl"/>
        </w:rPr>
        <w:t>n habitando y no dispongan de alternativa habitacional, hasta el 31 de diciembre de 202</w:t>
      </w:r>
      <w:r>
        <w:rPr>
          <w:rStyle w:val="Ninguno"/>
          <w:rFonts w:ascii="Tahoma" w:hAnsi="Tahoma"/>
          <w:u w:val="single"/>
          <w:rtl w:val="0"/>
          <w:lang w:val="es-ES_tradnl"/>
        </w:rPr>
        <w:t>4</w:t>
      </w:r>
      <w:r>
        <w:rPr>
          <w:rStyle w:val="Ninguno"/>
          <w:rFonts w:ascii="Tahoma" w:hAnsi="Tahoma"/>
          <w:u w:val="single"/>
          <w:rtl w:val="0"/>
          <w:lang w:val="es-ES_tradnl"/>
        </w:rPr>
        <w:t>, si antes no hubiera alternativa habitacional que garantice a las personas en situaci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  <w:lang w:val="es-ES_tradnl"/>
        </w:rPr>
        <w:t>n de vulnerabilidad el acceso a una vivienda digna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</w:rPr>
        <w:t>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mismo se ampl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al 31 de diciembre de 202</w:t>
      </w:r>
      <w:r>
        <w:rPr>
          <w:rStyle w:val="Ninguno"/>
          <w:rFonts w:ascii="Tahoma" w:hAnsi="Tahoma"/>
          <w:rtl w:val="0"/>
          <w:lang w:val="es-ES_tradnl"/>
        </w:rPr>
        <w:t>4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>el plazo para q</w:t>
      </w:r>
      <w:r>
        <w:rPr>
          <w:rStyle w:val="Ninguno"/>
          <w:rFonts w:ascii="Tahoma" w:hAnsi="Tahoma"/>
          <w:rtl w:val="0"/>
          <w:lang w:val="es-ES_tradnl"/>
        </w:rPr>
        <w:t xml:space="preserve">ue los propietarios y arrendadores a los que se refiere </w:t>
      </w:r>
      <w:r>
        <w:rPr>
          <w:rStyle w:val="Ninguno"/>
          <w:rFonts w:ascii="Tahoma" w:hAnsi="Tahoma"/>
          <w:rtl w:val="0"/>
          <w:lang w:val="es-ES_tradnl"/>
        </w:rPr>
        <w:t>la Disposici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Adicional Segunda del</w:t>
      </w:r>
      <w:r>
        <w:rPr>
          <w:rStyle w:val="Ninguno"/>
          <w:rFonts w:ascii="Tahoma" w:hAnsi="Tahoma"/>
          <w:rtl w:val="0"/>
          <w:lang w:val="es-ES_tradnl"/>
        </w:rPr>
        <w:t xml:space="preserve"> Real Decreto-ley </w:t>
      </w:r>
      <w:r>
        <w:rPr>
          <w:rStyle w:val="Ninguno"/>
          <w:rFonts w:ascii="Tahoma" w:hAnsi="Tahoma"/>
          <w:rtl w:val="0"/>
          <w:lang w:val="es-ES_tradnl"/>
        </w:rPr>
        <w:t>37</w:t>
      </w:r>
      <w:r>
        <w:rPr>
          <w:rStyle w:val="Ninguno"/>
          <w:rFonts w:ascii="Tahoma" w:hAnsi="Tahoma"/>
          <w:rtl w:val="0"/>
          <w:lang w:val="es-ES_tradnl"/>
        </w:rPr>
        <w:t>/2020, soliciten compensaci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it-IT"/>
        </w:rPr>
        <w:t>n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 a la comunidad aut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noma con cargo al Plan Estatal de Vivienda 2018-2021, por el periodo en el que el procedimiento est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rtl w:val="0"/>
          <w:lang w:val="pt-PT"/>
        </w:rPr>
        <w:t>suspendido.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En virtud del cual, mediante el presente escrito y con car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cter extraordinario, se solicita auto que mantenga suspendido el curso del proceso hasta que exista una alternativa de vivienda adecuada, oficiando a servicios sociales para que se provea antes del 31 de diciembre de 202</w:t>
      </w:r>
      <w:r>
        <w:rPr>
          <w:rStyle w:val="Ninguno"/>
          <w:rFonts w:ascii="Tahoma" w:hAnsi="Tahoma"/>
          <w:rtl w:val="0"/>
          <w:lang w:val="es-ES_tradnl"/>
        </w:rPr>
        <w:t>4</w:t>
      </w:r>
      <w:r>
        <w:rPr>
          <w:rStyle w:val="Ninguno"/>
          <w:rFonts w:ascii="Tahoma" w:hAnsi="Tahoma"/>
          <w:rtl w:val="0"/>
          <w:lang w:val="es-ES_tradnl"/>
        </w:rPr>
        <w:t>, petici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que se fundamenta en base a los siguientes, 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center"/>
        <w:rPr>
          <w:rStyle w:val="Ninguno"/>
          <w:rFonts w:ascii="Tahoma Bold" w:cs="Tahoma Bold" w:hAnsi="Tahoma Bold" w:eastAsia="Tahoma Bold"/>
          <w:sz w:val="28"/>
          <w:szCs w:val="28"/>
        </w:rPr>
      </w:pPr>
      <w:r>
        <w:rPr>
          <w:rStyle w:val="Ninguno"/>
          <w:rFonts w:ascii="Tahoma Bold" w:hAnsi="Tahoma Bold"/>
          <w:sz w:val="28"/>
          <w:szCs w:val="28"/>
          <w:rtl w:val="0"/>
          <w:lang w:val="de-DE"/>
        </w:rPr>
        <w:t>HECHOS</w:t>
      </w: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  <w:sz w:val="24"/>
          <w:szCs w:val="24"/>
        </w:rPr>
      </w:pPr>
      <w:r>
        <w:rPr>
          <w:rStyle w:val="Ninguno"/>
          <w:rFonts w:ascii="Tahoma Bold" w:hAnsi="Tahoma Bold"/>
          <w:sz w:val="24"/>
          <w:szCs w:val="24"/>
          <w:rtl w:val="0"/>
          <w:lang w:val="es-ES_tradnl"/>
        </w:rPr>
        <w:t>Primero.- Aplicabilidad de la suspensi</w:t>
      </w:r>
      <w:r>
        <w:rPr>
          <w:rStyle w:val="Ninguno"/>
          <w:rFonts w:ascii="Tahoma Bold" w:hAnsi="Tahoma Bold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ahoma Bold" w:hAnsi="Tahoma Bold"/>
          <w:sz w:val="24"/>
          <w:szCs w:val="24"/>
          <w:rtl w:val="0"/>
          <w:lang w:val="es-ES_tradnl"/>
        </w:rPr>
        <w:t>n, en base a los requisitos del citado RD-ley.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1. Se trata de juicio que pretende recuperar la posesi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finca.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2. La persona que la habita, se encuentra en una de las situaciones de vulnerabilidad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 descritas en el citado Real Decreto-ley: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2.1 EN EL CASO DE PERSONA ARRENDATARIA: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u w:val="single"/>
          <w:rtl w:val="0"/>
        </w:rPr>
        <w:t>Situaci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</w:rPr>
        <w:t>n 1</w:t>
      </w:r>
      <w:r>
        <w:rPr>
          <w:rStyle w:val="Ninguno"/>
          <w:rFonts w:ascii="Tahoma" w:hAnsi="Tahoma"/>
          <w:rtl w:val="0"/>
          <w:lang w:val="es-ES_tradnl"/>
        </w:rPr>
        <w:t>: Que o bien cumpla la letra b) del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5 del RD-ley 11/2020, que dispone:</w:t>
      </w:r>
    </w:p>
    <w:p>
      <w:pPr>
        <w:pStyle w:val="Cuerpo"/>
        <w:spacing w:before="240" w:after="20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b) Que la renta arrendaticia, m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s los gastos y suministros b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sicos, resulte superior o igual al 35 por cien de los ingresos netos que perciba el conjunto de los miembros de la unidad familiar. A estos efectos, se entender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por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«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gastos y suministros b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pt-PT"/>
        </w:rPr>
        <w:t>sicos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»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el importe del coste de los suministros de electricidad, gas, gasoil para calefacci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n, agua corriente, de los servicios de telecomunicaci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fija y m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vil, y las posibles contribuciones a la comunidad de propietarios, todos ellos de la vivienda habitual que corresponda satisfacer al arrendatario.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u w:val="single"/>
          <w:rtl w:val="0"/>
        </w:rPr>
        <w:t>Situaci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</w:rPr>
        <w:t>n 2</w:t>
      </w:r>
      <w:r>
        <w:rPr>
          <w:rStyle w:val="Ninguno"/>
          <w:rFonts w:ascii="Tahoma" w:hAnsi="Tahoma"/>
          <w:rtl w:val="0"/>
          <w:lang w:val="es-ES_tradnl"/>
        </w:rPr>
        <w:t>: Que o bien cumpla la letra a) del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5 del RD-ley 11/2020, que dispone:</w:t>
      </w:r>
    </w:p>
    <w:p>
      <w:pPr>
        <w:pStyle w:val="parrafo_2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a) Que la persona est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en situaci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desempleo, Expediente Temporal de Regulaci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Empleo (ERTE), o haya reducido su jornada por motivo de cuidados, en caso de ser empresario, u otras circunstancias similares que supongan una p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rdida sustancial de ingresos, no alcanzando por ello el conjunto de los ingresos de los miembros de la unidad familiar, en el mes anterior a la solicitud de la moratoria:</w:t>
      </w:r>
    </w:p>
    <w:p>
      <w:pPr>
        <w:pStyle w:val="parrafo_2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i. Con car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cter general, el 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mite de tres veces el Indicador P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blico de Renta de Efectos M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ltiples mensual (en adelante IPREM).</w:t>
      </w:r>
    </w:p>
    <w:p>
      <w:pPr>
        <w:pStyle w:val="parraf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ii. Este 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mite se incrementar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en 0,1 veces el IPREM por cada hijo a cargo en la unidad familiar. El incremento aplicable por hijo a cargo ser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de 0,15 veces el IPREM por cada hijo en el caso de unidad familiar monoparental.</w:t>
      </w:r>
    </w:p>
    <w:p>
      <w:pPr>
        <w:pStyle w:val="parraf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iii. Este 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mite se incrementar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en 0,1 veces el IPREM por cada persona mayor de 65 a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os miembro de la unidad familiar.</w:t>
      </w:r>
    </w:p>
    <w:p>
      <w:pPr>
        <w:pStyle w:val="parraf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iv. En caso de que alguno de los miembros de la unidad familiar tenga declarada discapacidad igual o superior al 33 por ciento, situaci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dependencia o enfermedad que le incapacite acreditadamente de forma permanente para realizar una actividad laboral, el 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mite previsto en el subapartado i) ser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de cuatro veces el IPREM, sin perjuicio de los incrementos acumulados por hijo a cargo.</w:t>
      </w:r>
    </w:p>
    <w:p>
      <w:pPr>
        <w:pStyle w:val="parrafo"/>
        <w:spacing w:before="280" w:after="280"/>
        <w:ind w:firstLine="720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v. En el caso de que sea persona con par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lisis cerebral, con enfermedad mental, o con discapacidad intelectual, con un grado de discapacidad reconocido igual o superior al 33 por ciento, o persona con discapacidad f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sica o sensorial, con un grado de discapacidad reconocida igual o superior al 65 por ciento, as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í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como en los casos de enfermedad grave que incapacite acreditadamente, a la persona o a su cuidador, para realizar una actividad laboral, el 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mite previsto en el subapartado i) ser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de cinco veces el IPREM.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2.2. EN EL CASO DE PERSONAS QUE HABITAN SIN T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TULO: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Que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 encontrarse en una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vulnerabilidad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 de la letra a) del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5 del RD-ley 11/2020, citado arriba,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se cumpla: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 1. Que al menos un habitante de la vivienda sea</w:t>
      </w:r>
    </w:p>
    <w:p>
      <w:pPr>
        <w:pStyle w:val="Cuerpo"/>
        <w:spacing w:before="240"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- o bien Persona dependiente de conformidad con lo dispuesto en el apartado dos del art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culo 2 de la Ley 39/2006, de 14 de diciembre, de Promoci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la Autonom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a Personal y Atenci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a las personas en situaci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n de dependencia; </w:t>
      </w:r>
    </w:p>
    <w:p>
      <w:pPr>
        <w:pStyle w:val="Cuerpo"/>
        <w:spacing w:before="240"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- o bien v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ctima de violencia sobre la mujer; </w:t>
      </w:r>
    </w:p>
    <w:p>
      <w:pPr>
        <w:pStyle w:val="Cuerpo"/>
        <w:spacing w:before="240"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- o bien tenga a su cargo, conviviendo en la misma vivienda, alguna persona dependiente o menor de edad.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 2. Se trate de vivienda que pertenece a persona jur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pt-PT"/>
        </w:rPr>
        <w:t>dica, o a persona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sica titular de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 diez viviendas.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Y en ning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caso ni la entrada o permanencia en la vivienda ha tenido lugar en alguno de los siguientes supuestos: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a) Cuando se haya producido en un inmueble de propiedad de una persona f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sica, si en dicho inmueble tiene su domicilio habitual o segunda residencia debidamente acreditada, sin perjuicio del n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mero de viviendas de las que sea propietario.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b) Cuando se haya producido en un inmueble de propiedad de una persona f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pt-PT"/>
        </w:rPr>
        <w:t>sica o jur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dica que lo tenga cedido por cualquier 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tulo v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lido en derecho a una persona f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sica que tuviere en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 su domicilio habitual o segunda residencia debidamente acreditada.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c) Cuando la entrada o permanencia en el inmueble se haya producido mediando intimidaci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o violencia sobre las personas.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d) Cuando existan indicios racionales de que la vivienda se est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utilizando para la realizaci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pt-PT"/>
        </w:rPr>
        <w:t>n de actividades il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pt-PT"/>
        </w:rPr>
        <w:t>citas.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e) Cuando la entrada o permanencia se haya producido en inmuebles de titularidad p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blica o privada destinados a vivienda social y ya se hubiera asignado la vivienda a un solicitante por parte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o entidad que gestione dicha vivienda.</w:t>
      </w:r>
    </w:p>
    <w:p>
      <w:pPr>
        <w:pStyle w:val="Cuerpo"/>
        <w:spacing w:after="200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f) Cuando la entrada en la vivienda se haya producido con posterioridad a la entrada en vigor del Real Decreto-ley.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</w:rPr>
      </w:pPr>
      <w:r>
        <w:rPr>
          <w:rStyle w:val="Ninguno"/>
          <w:rFonts w:ascii="Tahoma Bold" w:hAnsi="Tahoma Bold"/>
          <w:rtl w:val="0"/>
          <w:lang w:val="pt-PT"/>
        </w:rPr>
        <w:t>Segundo.- Acreditaci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n de la aplicabilidad de la suspensi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pt-PT"/>
        </w:rPr>
        <w:t>n, por vulnerabilidad.</w:t>
      </w:r>
    </w:p>
    <w:p>
      <w:pPr>
        <w:pStyle w:val="Cuerpo"/>
        <w:spacing w:before="240" w:after="1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Los documentos para acreditar encontrarse en alguna de las situaciones de vulnerabilidad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 descritas, son los legalmente previstos en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6.1. del citado Real Decreto-ley 11/2020:</w:t>
      </w:r>
    </w:p>
    <w:p>
      <w:pPr>
        <w:pStyle w:val="parrafo_2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 a) En caso de situaci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legal de desempleo, mediante certificado expedido por la entidad gestora de las prestaciones, en el que figure la cuant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a mensual percibida en concepto de prestaciones o subsidios por desempleo.</w:t>
      </w:r>
    </w:p>
    <w:p>
      <w:pPr>
        <w:pStyle w:val="parrafo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 b) En caso de cese de actividad de los trabajadores por cuenta propia, mediante certificado expedido por la Agencia Estatal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n Tributaria o el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rgano competente de la Comunidad Aut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noma, en su caso, sobre la base de la declaraci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cese de actividad declarada por el interesado.</w:t>
      </w:r>
    </w:p>
    <w:p>
      <w:pPr>
        <w:pStyle w:val="parrafo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 c) N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mero de personas que habitan en la vivienda habitual:</w:t>
      </w:r>
    </w:p>
    <w:p>
      <w:pPr>
        <w:pStyle w:val="parrafo_2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i. Libro de familia o documento acreditativo de pareja de hecho.</w:t>
      </w:r>
    </w:p>
    <w:p>
      <w:pPr>
        <w:pStyle w:val="parraf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ii. Certificado de empadronamiento relativo a las personas empadronadas en la vivienda, con referencia al momento de la presentaci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los documentos acreditativos y a los seis meses anteriores.</w:t>
      </w:r>
    </w:p>
    <w:p>
      <w:pPr>
        <w:pStyle w:val="parraf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iii. Declaraci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discapacidad, de dependencia o de incapacidad permanente para realizar una actividad laboral.</w:t>
      </w:r>
    </w:p>
    <w:p>
      <w:pPr>
        <w:pStyle w:val="parrafo_2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 d) Titularidad de los bienes: nota simple del servicio de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ndices del Registro de la Propiedad de todos los miembros de la unidad familiar.</w:t>
      </w:r>
    </w:p>
    <w:p>
      <w:pPr>
        <w:pStyle w:val="parrafo"/>
        <w:spacing w:before="280" w:after="280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 e) Declaraci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responsable del deudor o deudores relativa al cumplimiento de los requisitos exigidos para considerarse sin recursos econ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micos suficientes seg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este real decreto-ley.</w:t>
      </w:r>
    </w:p>
    <w:p>
      <w:pPr>
        <w:pStyle w:val="parrafo_2"/>
        <w:spacing w:before="280" w:after="280"/>
        <w:rPr>
          <w:rStyle w:val="Ninguno"/>
          <w:rFonts w:ascii="Tahoma" w:cs="Tahoma" w:hAnsi="Tahoma" w:eastAsia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S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rvase el presente escrito de Declaraci</w:t>
      </w:r>
      <w:r>
        <w:rPr>
          <w:rStyle w:val="Ninguno"/>
          <w:rFonts w:ascii="Tahoma" w:hAnsi="Tahoma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u w:val="single"/>
          <w:rtl w:val="0"/>
          <w:lang w:val="es-ES_tradnl"/>
        </w:rPr>
        <w:t>n Responsable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 xml:space="preserve"> en relaci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al apartado e), anex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 xml:space="preserve">ndose a autos los otros documentos requeridos. </w:t>
      </w:r>
    </w:p>
    <w:p>
      <w:pPr>
        <w:pStyle w:val="parrafo_2"/>
        <w:spacing w:before="280" w:after="280"/>
        <w:rPr>
          <w:rStyle w:val="Ninguno"/>
          <w:rFonts w:ascii="Tahoma" w:cs="Tahoma" w:hAnsi="Tahoma" w:eastAsia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En caso de que faltare actualizar alg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documento, se ruega se tenga en cuenta expresamente dicha declaraci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responsable, y subsidiariamente la pr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rroga de un mes para su aportaci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en analog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a al art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culo 6.2 del citado RD-ley, a causa de las restricciones de acceso por covid-19.</w:t>
      </w:r>
    </w:p>
    <w:p>
      <w:pPr>
        <w:pStyle w:val="parrafo_2"/>
        <w:spacing w:before="280" w:after="280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parrafo_2"/>
        <w:spacing w:before="280" w:after="280"/>
        <w:rPr>
          <w:rStyle w:val="Ninguno"/>
          <w:rFonts w:ascii="Tahoma" w:cs="Tahoma" w:hAnsi="Tahoma" w:eastAsia="Tahoma"/>
          <w:sz w:val="23"/>
          <w:szCs w:val="23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uerpo"/>
        <w:spacing w:before="240" w:after="200"/>
        <w:jc w:val="center"/>
        <w:rPr>
          <w:rStyle w:val="Ninguno"/>
          <w:rFonts w:ascii="Tahoma Bold" w:cs="Tahoma Bold" w:hAnsi="Tahoma Bold" w:eastAsia="Tahoma Bold"/>
          <w:sz w:val="28"/>
          <w:szCs w:val="28"/>
        </w:rPr>
      </w:pPr>
      <w:r>
        <w:rPr>
          <w:rStyle w:val="Ninguno"/>
          <w:rFonts w:ascii="Tahoma Bold" w:hAnsi="Tahoma Bold"/>
          <w:sz w:val="28"/>
          <w:szCs w:val="28"/>
          <w:rtl w:val="0"/>
          <w:lang w:val="es-ES_tradnl"/>
        </w:rPr>
        <w:t>FUNDAMENTOS DE DERECHO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 Bold" w:hAnsi="Tahoma Bold"/>
          <w:rtl w:val="0"/>
          <w:lang w:val="es-ES_tradnl"/>
        </w:rPr>
        <w:t>PRIMERO.- Modificaci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n del Real Decreto-ley 11/2020, de 31 de marzo, para la suspensi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n de lanzamientos a personas econ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 xml:space="preserve">micamente vulnerables sin alternativa habitacional. </w:t>
      </w:r>
      <w:r>
        <w:rPr>
          <w:rStyle w:val="Ninguno"/>
          <w:rFonts w:ascii="Tahoma" w:hAnsi="Tahoma"/>
          <w:rtl w:val="0"/>
          <w:lang w:val="es-ES_tradnl"/>
        </w:rPr>
        <w:t>(Modificado por Real Decreto-ley 37/2020 ante procedimientos de juicio verbal; Real Decreto-ley 1/2021 ante procedimientos penales; Real Decreto-ley 8/2021, de 4 mayo, de prolongaci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tras el estado de alarma; Real Decreto-ley 16/2021, de 3 de agosto, de medidas de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social; Real Decreto-ley </w:t>
      </w:r>
      <w:r>
        <w:rPr>
          <w:rStyle w:val="Ninguno"/>
          <w:rFonts w:ascii="Tahoma" w:hAnsi="Tahoma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21/2021</w:t>
      </w:r>
      <w:r>
        <w:rPr>
          <w:rStyle w:val="Ninguno"/>
          <w:rFonts w:ascii="Tahoma" w:hAnsi="Tahoma"/>
          <w:rtl w:val="0"/>
          <w:lang w:val="pt-PT"/>
        </w:rPr>
        <w:t>, de pr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>rroga)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Tras la primera modificaci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notable efectuada por el Real Decreto-ley 37/2020, de 22 de diciembre, para abarcar situaciones de vulnerabilidad que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aunque pudiera no derivarse directamente de los efectos de la COVID-19, indudablemente se ha visto agravada por estos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 xml:space="preserve">, y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con objeto de dar cobertura a las situaciones en las que los procedimientos de desahucio y lanzamiento afecten a personas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micamente vulnerables sin alternativa habitacional, incluso en las causas penales en las que el lanzamiento afecte a personas que carezcan de 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tulo para habitar una vivienda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rtl w:val="0"/>
          <w:lang w:val="es-ES_tradnl"/>
        </w:rPr>
        <w:t>se han ido decretando diversas pr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rrogas para mantener la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lanzamiento mientras no hubiera soluci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habitacional digna, en cuyo caso se levantar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la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>n.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El reciente Real Decreto-ley </w:t>
      </w:r>
      <w:r>
        <w:rPr>
          <w:rStyle w:val="Ninguno"/>
          <w:rFonts w:ascii="Tahoma" w:hAnsi="Tahoma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21/2021</w:t>
      </w:r>
      <w:r>
        <w:rPr>
          <w:rStyle w:val="Ninguno"/>
          <w:rFonts w:ascii="Tahoma" w:hAnsi="Tahoma"/>
          <w:rtl w:val="0"/>
          <w:lang w:val="es-ES_tradnl"/>
        </w:rPr>
        <w:t xml:space="preserve"> procede a modificar nuevamente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 1 del Real Decreto-ley 11/2020, de 31 de marzo, por el que se adoptan medidas urgentes complementarias en el 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mbito social y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mico, para que esta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extraordinaria y temporal surta efectos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hasta el 28 de febrero de 2021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>.</w:t>
      </w:r>
      <w:r>
        <w:rPr>
          <w:rStyle w:val="Ninguno"/>
          <w:rFonts w:ascii="Tahoma" w:hAnsi="Tahoma"/>
          <w:rtl w:val="0"/>
        </w:rPr>
        <w:t xml:space="preserve"> </w:t>
      </w:r>
    </w:p>
    <w:p>
      <w:pPr>
        <w:pStyle w:val="Cuerpo"/>
        <w:spacing w:before="240" w:after="20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Tahoma" w:hAnsi="Tahoma"/>
          <w:rtl w:val="0"/>
          <w:lang w:val="es-ES_tradnl"/>
        </w:rPr>
        <w:t>Lo cual queda articulado en:</w:t>
      </w:r>
    </w:p>
    <w:p>
      <w:pPr>
        <w:pStyle w:val="sangrado_articulo"/>
        <w:spacing w:before="280" w:after="280"/>
        <w:jc w:val="both"/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- todos los juicios verbales que versen sobre reclamaciones de renta o cantidades debidas por el arrendatario, o la expiraci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del plazo de duraci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de contratos suscritos conforme a la Ley 29/1994, de 24 de noviembre, de Arrendamientos Urbanos, que pretendan recuperar la posesi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de la finca, se haya suspendido o no previamente el proceso en los 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rminos establecidos en el apartado 5 del art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culo 441 de dicha ley. (Art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culo 1)</w:t>
      </w:r>
    </w:p>
    <w:p>
      <w:pPr>
        <w:pStyle w:val="sangrado_articulo"/>
        <w:spacing w:before="280" w:after="280"/>
        <w:jc w:val="both"/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- todos los juicios verbales donde se sustancien las demandas referidas en los apartados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 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2.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º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,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 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4.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 xml:space="preserve">º 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y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 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7.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 xml:space="preserve">º 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del art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culo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 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250.1 de la Ley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 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 xml:space="preserve">1/2000 de Enjuiciamiento Civil, y en aquellos otros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20"/>
          <w:szCs w:val="20"/>
          <w:rtl w:val="0"/>
          <w:lang w:val="es-ES_tradnl"/>
        </w:rPr>
        <w:t>procesos penales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 xml:space="preserve"> en los que se sustancie el lanzamiento de la vivienda habitual de aquellas personas que la est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habitando sin ning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tulo habilitante para ello. (Art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culo 1.bis)</w:t>
      </w:r>
    </w:p>
    <w:p>
      <w:pPr>
        <w:pStyle w:val="sangrado"/>
        <w:spacing w:before="280" w:after="280"/>
        <w:jc w:val="both"/>
        <w:rPr>
          <w:rStyle w:val="Ninguno"/>
          <w:rFonts w:ascii="Tahoma" w:cs="Tahoma" w:hAnsi="Tahoma" w:eastAsia="Tahoma"/>
          <w:sz w:val="22"/>
          <w:szCs w:val="22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Estas medidas de suspensi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n que se establecen con car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cter extraordinario y temporal, dejar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 xml:space="preserve">n de surtir efecto a partir del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2060"/>
          <w:sz w:val="20"/>
          <w:szCs w:val="2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28 de febrero de 2022</w:t>
      </w:r>
      <w:r>
        <w:rPr>
          <w:rStyle w:val="Ninguno"/>
          <w:rFonts w:ascii="Arial monospaced for SAP" w:cs="Arial monospaced for SAP" w:hAnsi="Arial monospaced for SAP" w:eastAsia="Arial monospaced for SAP"/>
          <w:sz w:val="20"/>
          <w:szCs w:val="20"/>
          <w:rtl w:val="0"/>
          <w:lang w:val="es-ES_tradnl"/>
        </w:rPr>
        <w:t>.</w:t>
      </w:r>
    </w:p>
    <w:p>
      <w:pPr>
        <w:pStyle w:val="sangrado"/>
        <w:spacing w:before="280" w:after="28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</w:p>
    <w:p>
      <w:pPr>
        <w:pStyle w:val="sangrado"/>
        <w:spacing w:before="280" w:after="28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</w:p>
    <w:p>
      <w:pPr>
        <w:pStyle w:val="sangrado"/>
        <w:spacing w:before="280" w:after="280"/>
      </w:pPr>
    </w:p>
    <w:p>
      <w:pPr>
        <w:pStyle w:val="sangrado"/>
        <w:spacing w:before="280" w:after="280"/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EN EL CASO DE PERSONA ARRENDATARIA: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En el caso de juicios verbales que versen reclamaciones de renta o cantidades debidas por el arrendatario, o la expiraci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plazo de duraci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contratos suscritos conforme a la Ley 29/1994, de 24 de noviembre, de Arrendamientos Urbanos: (Art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1)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2. Para que opere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que se refiere el apartado anterior, la persona arrendataria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acreditar que se encuentra en alguna de las situaciones de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descritas en las letras a) y b) del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5 del presente real decreto-ley mediante la presentaci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documentos previstos en 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culo 6.1. 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El Letrado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 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traslado de dicha acreditaci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al demandante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quien en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diez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podr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acreditar ante el Juzgado, por los mismos medios, encontrarse igualmente en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descrita en la letra a) del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5 o en riesgo de situarse en ella, en caso de que se adopte la medida de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lanzamiento.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3. Una vez presentados los anteriores escritos,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el Letrado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trasladar inmediatamente a los servicios sociales competentes toda la documentaci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y solicitar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 dichos servicios informe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que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ser emitido en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diez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en el que se valore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del arrendatario y, en su caso, del arrendador, y se identifiquen las medidas a aplicar por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competente.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El Juez, a la vista de la documentaci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presentada y del informe de servicios sociales, dictar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un auto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el que acordar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lanzamiento si se considera acreditada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y, en su caso, que no debe prevalecer la vulnerabilidad del arrendador. Si no se acreditara la vulnerabilidad por el arrendatario o bien debiera prevalecer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del arrendador acordar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continuaci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procedimiento. En todo caso, el auto que fije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expresamente que el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2060"/>
          <w:sz w:val="18"/>
          <w:szCs w:val="18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28 de febrero de 2022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reanudar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autom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ticamente el c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mputo de los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a que se refiere 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440.3 o se se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para la celebraci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vista y, en su caso, del lanzamiento, seg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el estado en que se encuentre el proceso.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Acreditada la vulnerabilidad, antes de la finalizaci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n, las Administraciones p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competentes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n, adoptar las medidas indicadas en el informe de servicios sociales u otras que consideren adecuadas para satisfacer la necesidad habitacional de la persona en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que garanticen su acceso a una vivienda digna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Una vez aplicadas dichas medidas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competente habr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comunicarlo inmediatamente al Tribunal, y el Letrado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dictar en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tres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decreto acordando el levantamiento de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procedimiento.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5. A los efectos previstos en 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150.4 de la Ley 1/2000, de 7 de enero, de Enjuiciamiento Civil, se entender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concurre el consentimiento de la persona arrendataria por la mera presentaci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solicitud de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entender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igualmente que concurre el consentimiento del arrendador para hacer la comunicaci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prevenida en este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por la mera presentaci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escrito alegando su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mica.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»</w:t>
      </w:r>
    </w:p>
    <w:p>
      <w:pPr>
        <w:pStyle w:val="sangrado"/>
        <w:spacing w:before="280" w:after="280"/>
      </w:pPr>
    </w:p>
    <w:p>
      <w:pPr>
        <w:pStyle w:val="sangrado"/>
        <w:spacing w:before="280" w:after="280"/>
      </w:pPr>
    </w:p>
    <w:p>
      <w:pPr>
        <w:pStyle w:val="sangrado"/>
        <w:spacing w:before="280" w:after="280"/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EN EL CASO DE PERSONAS QUE HABITAN SIN T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TULO: (Art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í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:lang w:val="pt-PT"/>
          <w14:textFill>
            <w14:solidFill>
              <w14:srgbClr w14:val="00B050"/>
            </w14:solidFill>
          </w14:textFill>
        </w:rPr>
        <w:t>culo 1.bis)</w:t>
      </w:r>
    </w:p>
    <w:p>
      <w:pPr>
        <w:pStyle w:val="sangrado"/>
        <w:spacing w:before="280" w:after="280"/>
        <w:jc w:val="both"/>
        <w:rPr>
          <w:rStyle w:val="Ninguno"/>
          <w:rFonts w:ascii="Tahoma" w:cs="Tahoma" w:hAnsi="Tahoma" w:eastAsia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En todos los juicios verbales en los que se sustancien las demandas a las que se refieren los apartados 2.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º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, 4.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y 7.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del art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culo 250.1 LEC, y en aquellos otros procesos penales en los que se sustancie el lanzamiento de la vivienda habitual de aquellas personas que la est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habitando sin ning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t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tulo habilitante para ello, sobre viviendas que pertenezcan a personas jur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dicas o a personas f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sicas titulares de m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s de diez viviendas y que las personas que las habitan se encuentren en situaci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n de vulnerabilidad econ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mica por encontrarse en alguna de las situaciones descritas en la letra a) del Art. 5.</w:t>
      </w:r>
    </w:p>
    <w:p>
      <w:pPr>
        <w:pStyle w:val="Pa14"/>
        <w:spacing w:before="160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3. Para que opere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que se refiere el apartado anterior, quien habite la vivienda sin 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habr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 ser </w:t>
      </w:r>
    </w:p>
    <w:p>
      <w:pPr>
        <w:pStyle w:val="Pa14"/>
        <w:spacing w:before="160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persona dependiente de conformidad con lo dispuesto en el apartado dos del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2 de la Ley 39/2006, de 14 de diciembre, de Promoci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Autonom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Personal y Atenci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las personas en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dependencia, </w:t>
      </w:r>
    </w:p>
    <w:p>
      <w:pPr>
        <w:pStyle w:val="Pa14"/>
        <w:spacing w:before="160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ctima de violencia sobre la mujer </w:t>
      </w:r>
    </w:p>
    <w:p>
      <w:pPr>
        <w:pStyle w:val="Pa14"/>
        <w:spacing w:before="160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 tener a su cargo, conviviendo en la misma vivienda, alguna persona dependiente o menor de edad. </w:t>
      </w:r>
    </w:p>
    <w:p>
      <w:pPr>
        <w:pStyle w:val="Pa14"/>
        <w:spacing w:before="160"/>
        <w:ind w:left="560" w:firstLine="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todo caso, la persona o personas que ocupan la vivienda sin 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acreditar, adem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que se encuentran en alguna de las situaciones de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descritas en la letra a) del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5 del presente real decreto-ley mediante la presentaci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documentos previstos en 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culo 6.1.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El Letrado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Justicia, 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traslado de dicha acreditaci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al demandante o denunciante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El Letrado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trasladar inmediatamente a los servicios sociales competentes toda la documentaci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y solicitar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 dichos servicios informe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que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ser emitido en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quince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en el que se valore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de la persona o personas que hayan fijado en el inmueble su vivienda, y se identifiquen las medidas a aplicar por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competente.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Acreditada la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de la persona que habite en la vivienda y ponderadas por el Juez todas las dem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s circunstancias concurrentes, este dictar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auto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acordando, en su caso,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que dejar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 tener efecto el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2060"/>
          <w:sz w:val="18"/>
          <w:szCs w:val="18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28 de febrero de 2021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Si el solicitante no acreditara la vulnerabilidad o no se encontrara entre las personas con derecho a instar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conforme a lo se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alado en el apartado 2 o concurriera alguna de las circunstancias previstas en el apartado 6, el juez acordar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mediante auto la continuaci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procedimiento.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Durante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fijado, las administraciones p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blicas competentes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n, caso de quedar constatada la vulnerabilidad econ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mica, adoptar las medidas indicadas en el informe de servicios sociales u otras que consideren adecuadas para satisfacer la necesidad habitacional de la persona en situaci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 que garanticen su acceso a una vivienda digna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Una vez adoptadas dichas medidas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competente habr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 comunicarlo inmediatamente al Tribunal competente, y el Juez deber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dictar en el plazo m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ximo de tres d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auto acordando el levantamiento de 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procedimiento y el correspondiente lanzamiento.</w:t>
      </w: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6. A los efectos previstos en el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150.4 de la Ley 1/2000, de 7 de enero, de Enjuiciamiento Civil, se entender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concurre el consentimiento de la persona demandada por la mera presentaci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su solicitud de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>
      <w:pPr>
        <w:pStyle w:val="Cuerpo"/>
      </w:pPr>
    </w:p>
    <w:p>
      <w:pPr>
        <w:pStyle w:val="Cuerpo"/>
      </w:pP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7. En ning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caso proceder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suspensi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que se refiere este art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si la entrada o permanencia en la vivienda ha tenido lugar en los siguientes supuestos:</w:t>
      </w:r>
    </w:p>
    <w:p>
      <w:pPr>
        <w:pStyle w:val="Pa14"/>
        <w:spacing w:before="160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a) Cuando se haya producido en un inmueble de propiedad de una persona f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sica, si en dicho inmueble tiene su domicilio habitual o segunda residencia debidamente acreditada, sin perjuicio del n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mero de viviendas de las que sea propietario.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b) Cuando se haya producido en un inmueble de propiedad de una persona f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 o jur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dica que lo tenga cedido por cualquier 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v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lido en derecho a una persona f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sica que tuviere en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 su domicilio habitual o segunda residencia debidamente acreditada.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c) Cuando la entrada o permanencia en el inmueble se haya producido mediando intimidaci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o violencia sobre las personas.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d) Cuando existan indicios racionales de que la vivienda se est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utilizando para la realizaci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actividades il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citas.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e) Cuando la entrada o permanencia se haya producido en inmuebles de titularidad p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o privada destinados a vivienda social y ya se hubiera asignado la vivienda a un solicitante por parte de la administraci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o entidad que gestione dicha vivienda.</w:t>
      </w:r>
    </w:p>
    <w:p>
      <w:pPr>
        <w:pStyle w:val="Pa13"/>
        <w:ind w:left="560" w:firstLine="340"/>
        <w:jc w:val="both"/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 monospaced for SAP" w:cs="Arial monospaced for SAP" w:hAnsi="Arial monospaced for SAP" w:eastAsia="Arial monospaced for SAP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f) Cuando la entrada en la vivienda se haya producido con posterioridad a la entrada en vigor del presente real decreto-ley.</w:t>
      </w:r>
    </w:p>
    <w:p>
      <w:pPr>
        <w:pStyle w:val="sangrado"/>
        <w:spacing w:before="280" w:after="280"/>
      </w:pPr>
    </w:p>
    <w:p>
      <w:pPr>
        <w:pStyle w:val="sangrado"/>
        <w:spacing w:before="280" w:after="280"/>
        <w:rPr>
          <w:rStyle w:val="Ninguno"/>
          <w:rFonts w:ascii="Tahoma" w:cs="Tahoma" w:hAnsi="Tahoma" w:eastAsia="Tahoma"/>
          <w:sz w:val="22"/>
          <w:szCs w:val="22"/>
        </w:rPr>
      </w:pPr>
      <w:r>
        <w:rPr>
          <w:rStyle w:val="Ninguno"/>
          <w:rtl w:val="0"/>
          <w:lang w:val="es-ES_tradnl"/>
        </w:rPr>
        <w:t>S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iendo las referidas demandas del art</w:t>
      </w:r>
      <w:r>
        <w:rPr>
          <w:rStyle w:val="Ninguno"/>
          <w:rFonts w:ascii="Tahoma" w:hAnsi="Tahoma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Tahoma" w:hAnsi="Tahoma"/>
          <w:sz w:val="22"/>
          <w:szCs w:val="22"/>
          <w:rtl w:val="0"/>
          <w:lang w:val="es-ES_tradnl"/>
        </w:rPr>
        <w:t>culo 250.1 LEC, las siguientes:</w:t>
      </w:r>
    </w:p>
    <w:p>
      <w:pPr>
        <w:pStyle w:val="sangrad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2.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º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Las que pretendan la recuperaci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la plena posesi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una finca 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stica o urbana, cedida en precario, por el due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o, usufructuario o cualquier otra persona con derecho a poseer dicha finca</w:t>
      </w:r>
    </w:p>
    <w:p>
      <w:pPr>
        <w:pStyle w:val="sangrad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4.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º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Las que pretendan la tutela sumaria de la tenencia o de la posesi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de una cosa o derecho por quien haya sido despojado de ellas o perturbado en su disfrute.</w:t>
      </w:r>
    </w:p>
    <w:p>
      <w:pPr>
        <w:pStyle w:val="sangrado_articulo"/>
        <w:spacing w:before="280" w:after="280"/>
        <w:ind w:firstLine="720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7.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º 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Las que, instadas por los titulares de derechos reales inscritos en el Registro de la Propiedad, demanden la efectividad de esos derechos frente a quienes se oponga a ellos o perturben su ejercicio, sin disponer de t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tulo inscrito que legitime la oposici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 o la perturbaci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n.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Y en cuanto a los procedimientos penales, entre otros incluir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la usurpaci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sin violencia sobre inmueble que no constituyere morada del titular (art. </w:t>
      </w:r>
      <w:r>
        <w:rPr>
          <w:rStyle w:val="Ninguno"/>
          <w:rtl w:val="0"/>
          <w:lang w:val="it-IT"/>
        </w:rPr>
        <w:t>245.2 del 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pt-PT"/>
        </w:rPr>
        <w:t>digo Penal).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</w:rPr>
      </w:pPr>
      <w:r>
        <w:rPr>
          <w:rStyle w:val="Ninguno"/>
          <w:rFonts w:ascii="Tahoma Bold" w:hAnsi="Tahoma Bold"/>
          <w:rtl w:val="0"/>
          <w:lang w:val="es-ES_tradnl"/>
        </w:rPr>
        <w:t>SEGUNDO.- RELEVANCIA JUR</w:t>
      </w:r>
      <w:r>
        <w:rPr>
          <w:rStyle w:val="Ninguno"/>
          <w:rFonts w:ascii="Tahoma Bold" w:hAnsi="Tahoma Bold" w:hint="default"/>
          <w:rtl w:val="0"/>
          <w:lang w:val="es-ES_tradnl"/>
        </w:rPr>
        <w:t>Í</w:t>
      </w:r>
      <w:r>
        <w:rPr>
          <w:rStyle w:val="Ninguno"/>
          <w:rFonts w:ascii="Tahoma Bold" w:hAnsi="Tahoma Bold"/>
          <w:rtl w:val="0"/>
          <w:lang w:val="es-ES_tradnl"/>
        </w:rPr>
        <w:t>DICA DEL JUICIO DE PROPORCIONALIDAD Y LA PROTECCI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pt-PT"/>
        </w:rPr>
        <w:t>N DEL MENOR. (Art. 158.4 CC; STS 1797/2017; STC 188/2013; L.O. 1/1996).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La Sentencia de la Sala Tercera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Supremo</w:t>
      </w:r>
      <w:r>
        <w:rPr>
          <w:rStyle w:val="Ninguno"/>
          <w:rFonts w:ascii="Tahoma" w:hAnsi="Tahoma"/>
          <w:rtl w:val="0"/>
        </w:rPr>
        <w:t xml:space="preserve"> (STS n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rtl w:val="0"/>
          <w:lang w:val="es-ES_tradnl"/>
        </w:rPr>
        <w:t>1797/2017, de 27 de noviembre de 2017) obliga a que los jueces resuelvan de forma motivada efectuando un juicio de proporcionalidad, fallando que es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 xml:space="preserve"> 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INSOSLAYABLE la ponderaci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los derechos e intereses de los menores afectados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Esta sentencia se apoya en la jurisprudencia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Constitucional</w:t>
      </w:r>
      <w:r>
        <w:rPr>
          <w:rStyle w:val="Ninguno"/>
          <w:rFonts w:ascii="Tahoma" w:hAnsi="Tahoma"/>
          <w:rtl w:val="0"/>
          <w:lang w:val="es-ES_tradnl"/>
        </w:rPr>
        <w:t xml:space="preserve"> (STC 160/1991; 50/1995, 69/1999; 136/2000, 139/2004 y 188/2013) por las que 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it-IT"/>
        </w:rPr>
        <w:t xml:space="preserve">el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rgano jurisdiccional debe velar por la proporcionalidad de la medida interesada, de modo tal, que la resoluci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judicial por la que se autoriza la entrada en un domicilio debe estar debidamente motivada y, consecuentemente, debe cumplir la funci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fr-FR"/>
        </w:rPr>
        <w:t>n de garant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a de la inviolabilidad del domicilio que le corresponde, (...) tras efectuar una ponderaci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n de los distintos intereses en conflicto y derechos que pueden verse afectados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y adoptando las cautelas precisas para que la limitaci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n del derecho fundamental que la misma implica se efect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e del modo menos restrictivo posible.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(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Pues ser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justamente en este juicio de proporcionalidad, en el de haberse respetado, no se producir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la vulneraci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del derecho fundamental (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para la ejecuci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un acto administrativo firme.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El </w:t>
      </w:r>
      <w:r>
        <w:rPr>
          <w:rStyle w:val="Ninguno"/>
          <w:rFonts w:ascii="Tahoma" w:hAnsi="Tahoma"/>
          <w:u w:val="single"/>
          <w:rtl w:val="0"/>
        </w:rPr>
        <w:t>art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í</w:t>
      </w:r>
      <w:r>
        <w:rPr>
          <w:rStyle w:val="Ninguno"/>
          <w:rFonts w:ascii="Tahoma" w:hAnsi="Tahoma"/>
          <w:u w:val="single"/>
          <w:rtl w:val="0"/>
          <w:lang w:val="es-ES_tradnl"/>
        </w:rPr>
        <w:t>culo 158.4 del C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  <w:lang w:val="pt-PT"/>
        </w:rPr>
        <w:t>digo Civil</w:t>
      </w:r>
      <w:r>
        <w:rPr>
          <w:rStyle w:val="Ninguno"/>
          <w:rFonts w:ascii="Tahoma" w:hAnsi="Tahoma"/>
          <w:rtl w:val="0"/>
          <w:lang w:val="pt-PT"/>
        </w:rPr>
        <w:t xml:space="preserve"> indica que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El Juez, de oficio o a instancia del propio hijo, de cualquier pariente o del Ministerio Fiscal, dictar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las disposiciones que considere oportunas, a fin de apartar al menor de un peligro o de evitarle perjuicios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pt-PT"/>
        </w:rPr>
        <w:t>Estas medidas seg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remarca la sentencia del Tribunal Supremo de 11 de junio de 1998,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se ampl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an a todo tipo de situaciones, incluso aunque excedan de las meramente paterno-filiales, con la posibilidad de que las adopten al inicio, en el curso, o despu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 de cualquier procedimiento, conforme las circunstancias cambien y oyendo al menor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ponderando todos los factores que influyen en su formaci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integra y la integraci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familiar y social del menor.  La </w:t>
      </w:r>
      <w:r>
        <w:rPr>
          <w:rStyle w:val="Ninguno"/>
          <w:rFonts w:ascii="Tahoma" w:hAnsi="Tahoma"/>
          <w:u w:val="single"/>
          <w:rtl w:val="0"/>
          <w:lang w:val="es-ES_tradnl"/>
        </w:rPr>
        <w:t>Ley Org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á</w:t>
      </w:r>
      <w:r>
        <w:rPr>
          <w:rStyle w:val="Ninguno"/>
          <w:rFonts w:ascii="Tahoma" w:hAnsi="Tahoma"/>
          <w:u w:val="single"/>
          <w:rtl w:val="0"/>
          <w:lang w:val="es-ES_tradnl"/>
        </w:rPr>
        <w:t>nica 1/1996, de 15 de enero, de Protecci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</w:rPr>
        <w:t>n Jur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í</w:t>
      </w:r>
      <w:r>
        <w:rPr>
          <w:rStyle w:val="Ninguno"/>
          <w:rFonts w:ascii="Tahoma" w:hAnsi="Tahoma"/>
          <w:u w:val="single"/>
          <w:rtl w:val="0"/>
          <w:lang w:val="it-IT"/>
        </w:rPr>
        <w:t>dica del Menor</w:t>
      </w:r>
      <w:r>
        <w:rPr>
          <w:rStyle w:val="Ninguno"/>
          <w:rFonts w:ascii="Tahoma" w:hAnsi="Tahoma"/>
          <w:rtl w:val="0"/>
          <w:lang w:val="es-ES_tradnl"/>
        </w:rPr>
        <w:t xml:space="preserve"> articula (en consonancia con los art. 9.2 y 39 de la Constituci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ola) que las Administraciones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pt-PT"/>
        </w:rPr>
        <w:t>blicas facilitar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a los menores la asistencia adecuada para el ejercicio de sus derechos y deber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tener en cuenta las necesidades de los menores al ejercer sus competencias enumerando varias materias siendo una de ellas la de vivienda, y los desahucios una de las situaciones tipificadas de riesgo. Y disponen que ser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principios rectores de la actuaci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todos los poderes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blicos en relaci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con los menores la supremac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de su inter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s superior, protegiendo a los menores ante cualquier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riesgo primando las medidas familiares a las asistenciales, con el mantenimiento en su familia de origen, y garantizando su desarrollo personal en condiciones adecuadas para procurar su integraci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social y familiar. Al punto que en su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 2 mandata que 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en las medidas concernientes a los menores que adopten las instituciones, 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blicas o privadas, los Tribunales, o los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 xml:space="preserve">rganos legislativos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it-IT"/>
        </w:rPr>
        <w:t>primar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 xml:space="preserve">á 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el inter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s superior de los mismos sobre cualquier otro inter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fr-FR"/>
        </w:rPr>
        <w:t>s leg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b w:val="1"/>
          <w:bCs w:val="1"/>
          <w:i w:val="1"/>
          <w:iCs w:val="1"/>
          <w:sz w:val="18"/>
          <w:szCs w:val="18"/>
          <w:rtl w:val="0"/>
          <w:lang w:val="es-ES_tradnl"/>
        </w:rPr>
        <w:t>timo que pudiera concurrir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>,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cuesti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ratificada por el Tribunal Constitucional</w:t>
      </w:r>
      <w:r>
        <w:rPr>
          <w:rStyle w:val="Ninguno"/>
          <w:rFonts w:ascii="Tahoma Bold" w:hAnsi="Tahoma Bold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pt-PT"/>
        </w:rPr>
        <w:t xml:space="preserve">(STC 141/2000, FJ </w:t>
      </w:r>
      <w:r>
        <w:rPr>
          <w:rStyle w:val="Ninguno"/>
          <w:rFonts w:ascii="Tahoma" w:hAnsi="Tahoma"/>
          <w:rtl w:val="0"/>
        </w:rPr>
        <w:t>5).</w:t>
      </w: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</w:rPr>
      </w:pPr>
    </w:p>
    <w:p>
      <w:pPr>
        <w:pStyle w:val="Cuerpo"/>
        <w:spacing w:before="240" w:after="200"/>
        <w:jc w:val="both"/>
        <w:rPr>
          <w:rStyle w:val="Ninguno"/>
          <w:rFonts w:ascii="Tahoma Bold" w:cs="Tahoma Bold" w:hAnsi="Tahoma Bold" w:eastAsia="Tahoma Bold"/>
        </w:rPr>
      </w:pPr>
      <w:r>
        <w:rPr>
          <w:rStyle w:val="Ninguno"/>
          <w:rFonts w:ascii="Tahoma Bold" w:hAnsi="Tahoma Bold"/>
          <w:rtl w:val="0"/>
          <w:lang w:val="de-DE"/>
        </w:rPr>
        <w:t>TERCERO.- RELEVANCIA JUR</w:t>
      </w:r>
      <w:r>
        <w:rPr>
          <w:rStyle w:val="Ninguno"/>
          <w:rFonts w:ascii="Tahoma Bold" w:hAnsi="Tahoma Bold" w:hint="default"/>
          <w:rtl w:val="0"/>
          <w:lang w:val="es-ES_tradnl"/>
        </w:rPr>
        <w:t>Í</w:t>
      </w:r>
      <w:r>
        <w:rPr>
          <w:rStyle w:val="Ninguno"/>
          <w:rFonts w:ascii="Tahoma Bold" w:hAnsi="Tahoma Bold"/>
          <w:rtl w:val="0"/>
          <w:lang w:val="es-ES_tradnl"/>
        </w:rPr>
        <w:t>DICA DEL JUICIO DE PROPORCIONALIDAD Y LA OBLIGACI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 xml:space="preserve">N DE REALOJO ASISTIDO ante desalojos del </w:t>
      </w:r>
      <w:r>
        <w:rPr>
          <w:rStyle w:val="Ninguno"/>
          <w:rFonts w:ascii="Tahoma Bold" w:hAnsi="Tahoma Bold" w:hint="default"/>
          <w:rtl w:val="0"/>
          <w:lang w:val="es-ES_tradnl"/>
        </w:rPr>
        <w:t>ú</w:t>
      </w:r>
      <w:r>
        <w:rPr>
          <w:rStyle w:val="Ninguno"/>
          <w:rFonts w:ascii="Tahoma Bold" w:hAnsi="Tahoma Bold"/>
          <w:rtl w:val="0"/>
          <w:lang w:val="it-IT"/>
        </w:rPr>
        <w:t>nico domicilio, seg</w:t>
      </w:r>
      <w:r>
        <w:rPr>
          <w:rStyle w:val="Ninguno"/>
          <w:rFonts w:ascii="Tahoma Bold" w:hAnsi="Tahoma Bold" w:hint="default"/>
          <w:rtl w:val="0"/>
          <w:lang w:val="es-ES_tradnl"/>
        </w:rPr>
        <w:t>ú</w:t>
      </w:r>
      <w:r>
        <w:rPr>
          <w:rStyle w:val="Ninguno"/>
          <w:rFonts w:ascii="Tahoma Bold" w:hAnsi="Tahoma Bold"/>
          <w:rtl w:val="0"/>
          <w:lang w:val="es-ES_tradnl"/>
        </w:rPr>
        <w:t>n convenios internacionales ratificados por Espa</w:t>
      </w:r>
      <w:r>
        <w:rPr>
          <w:rStyle w:val="Ninguno"/>
          <w:rFonts w:ascii="Tahoma Bold" w:hAnsi="Tahoma Bold" w:hint="default"/>
          <w:rtl w:val="0"/>
          <w:lang w:val="es-ES_tradnl"/>
        </w:rPr>
        <w:t>ñ</w:t>
      </w:r>
      <w:r>
        <w:rPr>
          <w:rStyle w:val="Ninguno"/>
          <w:rFonts w:ascii="Tahoma Bold" w:hAnsi="Tahoma Bold"/>
          <w:rtl w:val="0"/>
          <w:lang w:val="es-ES_tradnl"/>
        </w:rPr>
        <w:t>a (PIDESC) y jurisprudencia del TEDH (Art. 10, 15, 18, 24 y 96 CE)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18 de la CE sit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 xml:space="preserve">a la inviolabilidad del domicilio a la par que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el derecho al honor, a la intimidad personal y familiar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, como tambi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 xml:space="preserve">n lo reconoce el </w:t>
      </w:r>
      <w:r>
        <w:rPr>
          <w:rStyle w:val="Ninguno"/>
          <w:rFonts w:ascii="Tahoma" w:hAnsi="Tahoma"/>
          <w:rtl w:val="0"/>
        </w:rPr>
        <w:t>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 7 de la </w:t>
      </w:r>
      <w:r>
        <w:rPr>
          <w:rStyle w:val="Ninguno"/>
          <w:rFonts w:ascii="Tahoma" w:hAnsi="Tahoma"/>
          <w:rtl w:val="0"/>
          <w:lang w:val="es-ES_tradnl"/>
        </w:rPr>
        <w:t>Carta de los Derechos Fundamentales de la Uni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>n Europea</w:t>
      </w:r>
      <w:r>
        <w:rPr>
          <w:rStyle w:val="Ninguno"/>
          <w:rFonts w:ascii="Tahoma" w:hAnsi="Tahoma"/>
          <w:rtl w:val="0"/>
          <w:lang w:val="es-ES_tradnl"/>
        </w:rPr>
        <w:t>. E</w:t>
      </w:r>
      <w:r>
        <w:rPr>
          <w:rStyle w:val="Ninguno"/>
          <w:rFonts w:ascii="Tahoma" w:hAnsi="Tahoma"/>
          <w:rtl w:val="0"/>
        </w:rPr>
        <w:t xml:space="preserve">l </w:t>
      </w:r>
      <w:r>
        <w:rPr>
          <w:rStyle w:val="Ninguno"/>
          <w:rFonts w:ascii="Tahoma Bold" w:hAnsi="Tahoma Bold"/>
          <w:rtl w:val="0"/>
          <w:lang w:val="en-US"/>
        </w:rPr>
        <w:t>TEDH</w:t>
      </w:r>
      <w:r>
        <w:rPr>
          <w:rStyle w:val="Ninguno"/>
          <w:rFonts w:ascii="Tahoma" w:hAnsi="Tahoma"/>
          <w:rtl w:val="0"/>
          <w:lang w:val="es-ES_tradnl"/>
        </w:rPr>
        <w:t xml:space="preserve"> ha calificado los desalojos como la forma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extrema de injerencia en el derecho a la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domicilio</w:t>
      </w:r>
      <w:r>
        <w:rPr>
          <w:rStyle w:val="Ninguno"/>
          <w:rFonts w:ascii="Tahoma" w:hAnsi="Tahoma"/>
          <w:rtl w:val="0"/>
          <w:lang w:val="es-ES_tradnl"/>
        </w:rPr>
        <w:t>.</w:t>
      </w:r>
      <w:r>
        <w:rPr>
          <w:rStyle w:val="Ninguno"/>
          <w:rFonts w:ascii="Tahoma" w:hAnsi="Tahoma"/>
          <w:rtl w:val="0"/>
          <w:lang w:val="es-ES_tradnl"/>
        </w:rPr>
        <w:t xml:space="preserve"> El </w:t>
      </w:r>
      <w:r>
        <w:rPr>
          <w:rStyle w:val="Ninguno"/>
          <w:rFonts w:ascii="Tahoma Bold" w:hAnsi="Tahoma Bold"/>
          <w:rtl w:val="0"/>
          <w:lang w:val="es-ES_tradnl"/>
        </w:rPr>
        <w:t>Tribunal Constitucional</w:t>
      </w:r>
      <w:r>
        <w:rPr>
          <w:rStyle w:val="Ninguno"/>
          <w:rFonts w:ascii="Tahoma" w:hAnsi="Tahoma"/>
          <w:rtl w:val="0"/>
          <w:lang w:val="es-ES_tradnl"/>
        </w:rPr>
        <w:t xml:space="preserve"> ha se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alado en reiterada Jurisprudencia (STC 50/1995 de 23 de febrero), que una actuaci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que puede estar colisionando con el Derecho Fundamental a la inviolabilidad del domicilio, debe realizarse de la forma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 xml:space="preserve">s garantista posible. 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>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24 de la CE indica taxativamente que el proceso se ejercer</w:t>
      </w:r>
      <w:r>
        <w:rPr>
          <w:rStyle w:val="Ninguno"/>
          <w:rFonts w:ascii="Tahoma" w:hAnsi="Tahoma" w:hint="default"/>
          <w:rtl w:val="0"/>
          <w:lang w:val="es-ES_tradnl"/>
        </w:rPr>
        <w:t>á “</w:t>
      </w:r>
      <w:r>
        <w:rPr>
          <w:rStyle w:val="Ninguno"/>
          <w:rFonts w:ascii="Tahoma" w:hAnsi="Tahoma"/>
          <w:rtl w:val="0"/>
          <w:lang w:val="es-ES_tradnl"/>
        </w:rPr>
        <w:t>sin que, en ning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caso, pueda producirse indefensi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 xml:space="preserve">. </w:t>
      </w:r>
      <w:r>
        <w:rPr>
          <w:rStyle w:val="Ninguno"/>
          <w:rFonts w:ascii="Tahoma" w:hAnsi="Tahoma"/>
          <w:rtl w:val="0"/>
          <w:lang w:val="es-ES_tradnl"/>
        </w:rPr>
        <w:t>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a ha ratificado varios tratados de Derechos Humanos que proh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ben desalojos arbitrarios sin realojo asistido, y consagran la integridad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sica (art. 15 CE), la intimidad, la inviolabilidad de domicilio o la vida privada y familiar (art. 18 CE). Dichos tratados forman parte del ordenamiento interno (art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culos 96.1 y 10.2 CE) y son un criterio decisivo para la interpretaci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las normas relativas a los derechos fundamentales reconocidos en la Constituci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>n (art. 10.2 CE) de la forma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garantista posible.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s, supone hacerlo en conexi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con otros principios constitucionales que permitan delimitar su contenido, como el del Estado social y democr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tico de Derecho (art. 1 CE), o el de la dignidad de la persona y su derecho al libre desarrollo frente a la coacci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 xml:space="preserve">n (art. 10 CE). </w:t>
      </w:r>
    </w:p>
    <w:p>
      <w:pPr>
        <w:pStyle w:val="Cuerpo"/>
        <w:jc w:val="both"/>
        <w:rPr>
          <w:rStyle w:val="Ninguno"/>
          <w:rFonts w:ascii="Tahoma" w:cs="Tahoma" w:hAnsi="Tahoma" w:eastAsia="Tahoma"/>
          <w:lang w:val="es-ES_tradnl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En el caso </w:t>
      </w:r>
      <w:r>
        <w:rPr>
          <w:rStyle w:val="Ninguno"/>
          <w:rFonts w:ascii="Tahoma" w:hAnsi="Tahoma"/>
          <w:rtl w:val="0"/>
          <w:lang w:val="es-ES_tradnl"/>
        </w:rPr>
        <w:t>Buckland contra Reino Unido</w:t>
      </w:r>
      <w:r>
        <w:rPr>
          <w:rStyle w:val="Ninguno"/>
          <w:rFonts w:ascii="Tahoma" w:hAnsi="Tahoma"/>
          <w:rtl w:val="0"/>
          <w:lang w:val="es-ES_tradnl"/>
        </w:rPr>
        <w:t xml:space="preserve">, de septiembre de 2012, el </w:t>
      </w:r>
      <w:r>
        <w:rPr>
          <w:rStyle w:val="Ninguno"/>
          <w:rFonts w:ascii="Tahoma Bold" w:hAnsi="Tahoma Bold"/>
          <w:rtl w:val="0"/>
          <w:lang w:val="es-ES_tradnl"/>
        </w:rPr>
        <w:t>Tribunal Europeo de Derechos Humanos</w:t>
      </w:r>
      <w:r>
        <w:rPr>
          <w:rStyle w:val="Ninguno"/>
          <w:rFonts w:ascii="Tahoma" w:hAnsi="Tahoma"/>
          <w:rtl w:val="0"/>
          <w:lang w:val="es-ES_tradnl"/>
        </w:rPr>
        <w:t xml:space="preserve"> afirma que el desalojo del hogar familiar, incluso cu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ndo la legislaci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interna ha agotado el derecho a permanecer con 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tulo contractual, debe realizarse 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nicamente cu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ndo se hayan previsto las cautelas previstas para Desalojos Forzosos, 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como la previsi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alojamiento alternativo que no coloque a los ciudadanos en situaciones degradantes como la exclusi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social o constituirse en sin-techo. Esto se recoge incluso en cartas legales de pa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ses menos desarrollados de 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frica y Asia. La ONU ha declarado que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</w:rPr>
        <w:t xml:space="preserve"> </w:t>
        <w:tab/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por 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í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sola una resoluci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>n administrativa o judicial, a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conformidad con la legislaci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nacional, no se traduce necesariamente en un desalojo legal o justificado si no cumple con las normas internacionales de derechos humanos y las obligaciones del Estado al respecto. El derecho a la propiedad no puede menoscabar la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frente a los desalojos forzosos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Y en 2007, el Relator Especial de Naciones Unidas recomend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rtl w:val="0"/>
          <w:lang w:val="es-ES_tradnl"/>
        </w:rPr>
        <w:t>al Estado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ol la aplicaci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progresiva de los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Principios B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sicos y Directrices Sobre los Desalojos y el Desplazamiento Generados por el Desarrollo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rtl w:val="0"/>
        </w:rPr>
        <w:t>(</w:t>
      </w:r>
      <w:r>
        <w:rPr>
          <w:rStyle w:val="Ninguno"/>
          <w:rFonts w:ascii="Tahoma Bold" w:hAnsi="Tahoma Bold"/>
          <w:rtl w:val="0"/>
        </w:rPr>
        <w:t>A/HRC/4/18</w:t>
      </w:r>
      <w:r>
        <w:rPr>
          <w:rStyle w:val="Ninguno"/>
          <w:rFonts w:ascii="Tahoma" w:hAnsi="Tahoma"/>
          <w:rtl w:val="0"/>
          <w:lang w:val="es-ES_tradnl"/>
        </w:rPr>
        <w:t>), con una serie de garant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as m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nimas para valorar la necesidad y proporcionalidad de las medidas de desalojos y que, entre otros, consisten en el estudio de todas las posibles alternativas a los desalojos, con participaci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y di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logo de los interesados en el proceso de toma de decisiones; Realojamiento alternativo y suficiente, con los servicios m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nimos para garantizar una vida digna.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it-IT"/>
        </w:rPr>
        <w:t>a ratific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rtl w:val="0"/>
          <w:lang w:val="it-IT"/>
        </w:rPr>
        <w:t xml:space="preserve">el </w:t>
      </w:r>
      <w:r>
        <w:rPr>
          <w:rStyle w:val="Ninguno"/>
          <w:rFonts w:ascii="Tahoma Bold" w:hAnsi="Tahoma Bold"/>
          <w:rtl w:val="0"/>
          <w:lang w:val="es-ES_tradnl"/>
        </w:rPr>
        <w:t>Pacto Internacional de Derechos Econ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micos, Sociales y Culturales (PIDESC)</w:t>
      </w:r>
      <w:r>
        <w:rPr>
          <w:rStyle w:val="Ninguno"/>
          <w:rFonts w:ascii="Tahoma" w:hAnsi="Tahoma"/>
          <w:rtl w:val="0"/>
          <w:lang w:val="es-ES_tradnl"/>
        </w:rPr>
        <w:t xml:space="preserve"> y con ello se oblig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rtl w:val="0"/>
        </w:rPr>
        <w:t>(seg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sus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culos 2 y 29.2) a adoptar medidas hasta el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 xml:space="preserve">ximo de los recursos de que disponga, para lograr progresivamente y por todos los medios apropiados, la plena efectividad de los derechos reconocidos en el Pacto, y en concreto en dicho Pacto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se reconoce el derecho de toda persona a un nivel de vida adecuado para 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y su familia, incluido vivienda adecuada, y a una mejora continua de las condiciones de existencia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rtl w:val="0"/>
          <w:lang w:val="es-ES_tradnl"/>
        </w:rPr>
        <w:t>(art. 11). Pacto con car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cter privilegiado en los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culos 10.2 y 96.1 CE y en la Ley 25/2014, de 27 de noviembre, de Tratados y otros Acuerdos Internacionales, que indica que: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Los tratados internacionales ser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</w:rPr>
        <w:t xml:space="preserve">n </w:t>
      </w:r>
      <w:r>
        <w:rPr>
          <w:rStyle w:val="Ninguno"/>
          <w:rFonts w:ascii="Tahoma Bold" w:hAnsi="Tahoma Bold"/>
          <w:rtl w:val="0"/>
          <w:lang w:val="es-ES_tradnl"/>
        </w:rPr>
        <w:t>de aplicaci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n directa</w:t>
      </w:r>
      <w:r>
        <w:rPr>
          <w:rStyle w:val="Ninguno"/>
          <w:rFonts w:ascii="Tahoma" w:hAnsi="Tahoma"/>
          <w:rtl w:val="0"/>
          <w:lang w:val="es-ES_tradnl"/>
        </w:rPr>
        <w:t>, a menos que de su texto se desprenda que dicha aplicaci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queda condicionada a la aprobaci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las leyes o disposiciones reglamentarias pertinentes. Las normas jur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dicas contenidas en los tratados internacionales v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 xml:space="preserve">lidamente celebrados y publicados oficialmente </w:t>
      </w:r>
      <w:r>
        <w:rPr>
          <w:rStyle w:val="Ninguno"/>
          <w:rFonts w:ascii="Tahoma Bold" w:hAnsi="Tahoma Bold"/>
          <w:rtl w:val="0"/>
          <w:lang w:val="pt-PT"/>
        </w:rPr>
        <w:t>prevalecer</w:t>
      </w:r>
      <w:r>
        <w:rPr>
          <w:rStyle w:val="Ninguno"/>
          <w:rFonts w:ascii="Tahoma Bold" w:hAnsi="Tahoma Bold" w:hint="default"/>
          <w:rtl w:val="0"/>
          <w:lang w:val="es-ES_tradnl"/>
        </w:rPr>
        <w:t>á</w:t>
      </w:r>
      <w:r>
        <w:rPr>
          <w:rStyle w:val="Ninguno"/>
          <w:rFonts w:ascii="Tahoma Bold" w:hAnsi="Tahoma Bold"/>
          <w:rtl w:val="0"/>
          <w:lang w:val="es-ES_tradnl"/>
        </w:rPr>
        <w:t>n sobre cualquier otra norma del ordenamiento interno en caso de conflicto con ellas</w:t>
      </w:r>
      <w:r>
        <w:rPr>
          <w:rStyle w:val="Ninguno"/>
          <w:rFonts w:ascii="Tahoma" w:hAnsi="Tahoma"/>
          <w:rtl w:val="0"/>
          <w:lang w:val="es-ES_tradnl"/>
        </w:rPr>
        <w:t>, salvo las normas de rango constitucional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. Ordenamiento jur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dico y jerarqu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normativa al que est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sujetos los poderes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blicos (art. 9 CE). Por tanto, no es admisible no reconocerlo dentro de la seguridad jur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dica y de la tutela judicial efectiva.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Un desalojo forzoso sin alternativa puede acabar en una responsabilidad patrimonial del Estado, mientras que la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cautelar en aras a un realojo asistido no supone que el juez est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rtl w:val="0"/>
          <w:lang w:val="es-ES_tradnl"/>
        </w:rPr>
        <w:t xml:space="preserve">juzgando a favor del demandado sino actuando diligentemente por mera </w:t>
      </w:r>
      <w:r>
        <w:rPr>
          <w:rStyle w:val="Ninguno"/>
          <w:rFonts w:ascii="Tahoma Bold" w:hAnsi="Tahoma Bold"/>
          <w:rtl w:val="0"/>
          <w:lang w:val="it-IT"/>
        </w:rPr>
        <w:t>confrontaci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</w:rPr>
        <w:t>n</w:t>
      </w:r>
      <w:r>
        <w:rPr>
          <w:rStyle w:val="Ninguno"/>
          <w:rFonts w:ascii="Tahoma" w:hAnsi="Tahoma"/>
          <w:rtl w:val="0"/>
          <w:lang w:val="es-ES_tradnl"/>
        </w:rPr>
        <w:t xml:space="preserve"> con los derechos humanos y sociales a proteger, dentro de un proceso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con todas las garant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</w:rPr>
        <w:t>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rtl w:val="0"/>
          <w:lang w:val="es-ES_tradnl"/>
        </w:rPr>
        <w:t xml:space="preserve">(art. 24 CE). La Sentencia 1263/2018 de la Sala de lo Contencioso-Administrativo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Supremo</w:t>
      </w:r>
      <w:r>
        <w:rPr>
          <w:rStyle w:val="Ninguno"/>
          <w:rFonts w:ascii="Tahoma Bold" w:hAnsi="Tahoma Bold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 xml:space="preserve">concluye que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un cauce adecuado y eficaz para hacer valer el reconocimiento de la vulneraci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derechos fundamentales ata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e directamente al respeto y observancia por los poderes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pt-PT"/>
        </w:rPr>
        <w:t>blicos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oles de los derechos fundamentales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, cuya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es fundamento del orden y paz social (art. 10.1 CE).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A luz del Tribunal Supremo y a todo lo anteriormente referido, los dict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 xml:space="preserve">menes finales de condena del </w:t>
      </w:r>
      <w:r>
        <w:rPr>
          <w:rStyle w:val="Ninguno"/>
          <w:rFonts w:ascii="Tahoma Bold" w:hAnsi="Tahoma Bold"/>
          <w:rtl w:val="0"/>
          <w:lang w:val="pt-PT"/>
        </w:rPr>
        <w:t>Comit</w:t>
      </w:r>
      <w:r>
        <w:rPr>
          <w:rStyle w:val="Ninguno"/>
          <w:rFonts w:ascii="Tahoma Bold" w:hAnsi="Tahoma Bold" w:hint="default"/>
          <w:rtl w:val="0"/>
          <w:lang w:val="es-ES_tradnl"/>
        </w:rPr>
        <w:t xml:space="preserve">é </w:t>
      </w:r>
      <w:r>
        <w:rPr>
          <w:rStyle w:val="Ninguno"/>
          <w:rFonts w:ascii="Tahoma Bold" w:hAnsi="Tahoma Bold"/>
          <w:rtl w:val="0"/>
          <w:lang w:val="it-IT"/>
        </w:rPr>
        <w:t xml:space="preserve">DESC </w:t>
      </w:r>
      <w:r>
        <w:rPr>
          <w:rStyle w:val="Ninguno"/>
          <w:rFonts w:ascii="Tahoma" w:hAnsi="Tahoma"/>
          <w:rtl w:val="0"/>
          <w:lang w:val="fr-FR"/>
        </w:rPr>
        <w:t>son de car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cter vinculante y de obligatorio cumplimiento para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a, en su totalidad, incluyendo las recomendaciones del Comit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 xml:space="preserve">. A este respecto es de destacar su </w:t>
      </w:r>
      <w:r>
        <w:rPr>
          <w:rStyle w:val="Ninguno"/>
          <w:rFonts w:ascii="Tahoma" w:hAnsi="Tahoma"/>
          <w:u w:val="single"/>
          <w:rtl w:val="0"/>
          <w:lang w:val="es-ES_tradnl"/>
        </w:rPr>
        <w:t>Dictamen contra Espa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ñ</w:t>
      </w:r>
      <w:r>
        <w:rPr>
          <w:rStyle w:val="Ninguno"/>
          <w:rFonts w:ascii="Tahoma" w:hAnsi="Tahoma"/>
          <w:u w:val="single"/>
          <w:rtl w:val="0"/>
          <w:lang w:val="es-ES_tradnl"/>
        </w:rPr>
        <w:t>a aprobado en 2017 en su 61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u w:val="single"/>
          <w:rtl w:val="0"/>
          <w:lang w:val="it-IT"/>
        </w:rPr>
        <w:t>per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í</w:t>
      </w:r>
      <w:r>
        <w:rPr>
          <w:rStyle w:val="Ninguno"/>
          <w:rFonts w:ascii="Tahoma" w:hAnsi="Tahoma"/>
          <w:u w:val="single"/>
          <w:rtl w:val="0"/>
          <w:lang w:val="es-ES_tradnl"/>
        </w:rPr>
        <w:t>odo de sesiones (Comunicaci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  <w:lang w:val="en-US"/>
        </w:rPr>
        <w:t>n N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u w:val="single"/>
          <w:rtl w:val="0"/>
          <w:lang w:val="es-ES_tradnl"/>
        </w:rPr>
        <w:t>5/2015, caso Mohamed Ben Djazia y Naouel Bellili)</w:t>
      </w:r>
      <w:r>
        <w:rPr>
          <w:rStyle w:val="Ninguno"/>
          <w:rFonts w:ascii="Tahoma" w:hAnsi="Tahoma"/>
          <w:rtl w:val="0"/>
          <w:lang w:val="es-ES_tradnl"/>
        </w:rPr>
        <w:t>, donde a ra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z de un </w:t>
      </w:r>
      <w:r>
        <w:rPr>
          <w:rStyle w:val="Ninguno"/>
          <w:rFonts w:ascii="Tahoma Bold" w:hAnsi="Tahoma Bold"/>
          <w:caps w:val="1"/>
          <w:rtl w:val="0"/>
          <w:lang w:val="es-ES_tradnl"/>
        </w:rPr>
        <w:t>desahucio de alquiler ejecutado sin alternativa habitacional</w:t>
      </w:r>
      <w:r>
        <w:rPr>
          <w:rStyle w:val="Ninguno"/>
          <w:rFonts w:ascii="Tahoma" w:hAnsi="Tahoma"/>
          <w:rtl w:val="0"/>
          <w:lang w:val="es-ES_tradnl"/>
        </w:rPr>
        <w:t>, dictamina que:</w:t>
      </w:r>
    </w:p>
    <w:p>
      <w:pPr>
        <w:pStyle w:val="Cuerpo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Los desalojos forzados son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it-IT"/>
        </w:rPr>
        <w:t>prima facie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”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incompatibles con los requisitos del Pacto, y 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lo podr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justificarse en las circunstancias m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 excepcionales y de conformidad con los principios pertinentes de derecho internacional. (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Cuando el desalojo est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justificado, las autoridades competentes deber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garantizar que se lleve a cabo con arreglo a una legislaci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compatible con el Pacto, incluido el principio de la dignidad humana y en observancia de los principios generales de razonabilidad y proporcionalidad (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El Estado parte tiene el deber de adoptar medidas razonables para proveer vivienda alternativa a las personas que puedan quedar sin techo como consecuencia de un desalojo, independientemente de si tal desalojo ocurre a instancia de las autoridades del Estado parte o de particulares.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proveer una vivienda alternativa a los desalojados que la requieran implica que, conforme al art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pt-PT"/>
        </w:rPr>
        <w:t>culo 2, 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rr. 1, del Pacto, los Estados partes tomen todas las medidas necesarias, hasta el m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ximo de sus recursos disponibles, para satisfacer este derecho (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) con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conceder a la familia la m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 amplia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posible (art. 10, 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rr. 1, del Pacto), lo que incluye la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la unidad familiar, particularmente cuando estas son las responsables del cuidado y educaci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los hijos dependientes (Observaci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General N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7 al art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culo 11.1 del PIDESC)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”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Y hace hincapi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é </w:t>
      </w:r>
      <w:r>
        <w:rPr>
          <w:rStyle w:val="Ninguno"/>
          <w:rFonts w:ascii="Tahoma" w:hAnsi="Tahoma"/>
          <w:rtl w:val="0"/>
          <w:lang w:val="es-ES_tradnl"/>
        </w:rPr>
        <w:t xml:space="preserve">en las </w:t>
      </w:r>
      <w:r>
        <w:rPr>
          <w:rStyle w:val="Ninguno"/>
          <w:rFonts w:ascii="Tahoma Bold" w:hAnsi="Tahoma Bold"/>
          <w:caps w:val="1"/>
          <w:rtl w:val="0"/>
          <w:lang w:val="it-IT"/>
        </w:rPr>
        <w:t>garant</w:t>
      </w:r>
      <w:r>
        <w:rPr>
          <w:rStyle w:val="Ninguno"/>
          <w:rFonts w:ascii="Tahoma Bold" w:hAnsi="Tahoma Bold" w:hint="default"/>
          <w:caps w:val="1"/>
          <w:rtl w:val="0"/>
          <w:lang w:val="es-ES_tradnl"/>
        </w:rPr>
        <w:t>í</w:t>
      </w:r>
      <w:r>
        <w:rPr>
          <w:rStyle w:val="Ninguno"/>
          <w:rFonts w:ascii="Tahoma Bold" w:hAnsi="Tahoma Bold"/>
          <w:caps w:val="1"/>
          <w:rtl w:val="0"/>
          <w:lang w:val="es-ES_tradnl"/>
        </w:rPr>
        <w:t>as de no repetici</w:t>
      </w:r>
      <w:r>
        <w:rPr>
          <w:rStyle w:val="Ninguno"/>
          <w:rFonts w:ascii="Tahoma Bold" w:hAnsi="Tahoma Bold" w:hint="default"/>
          <w:caps w:val="1"/>
          <w:rtl w:val="0"/>
          <w:lang w:val="es-ES_tradnl"/>
        </w:rPr>
        <w:t>ó</w:t>
      </w:r>
      <w:r>
        <w:rPr>
          <w:rStyle w:val="Ninguno"/>
          <w:rFonts w:ascii="Tahoma Bold" w:hAnsi="Tahoma Bold"/>
          <w:caps w:val="1"/>
          <w:rtl w:val="0"/>
        </w:rPr>
        <w:t>n</w:t>
      </w:r>
      <w:r>
        <w:rPr>
          <w:rStyle w:val="Ninguno"/>
          <w:rFonts w:ascii="Tahoma" w:hAnsi="Tahoma"/>
          <w:rtl w:val="0"/>
        </w:rPr>
        <w:t>:</w:t>
      </w:r>
    </w:p>
    <w:p>
      <w:pPr>
        <w:pStyle w:val="Cuerpo"/>
        <w:ind w:firstLine="720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“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Los desalojos no deber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an dar lugar a que los afectados queden sin vivienda (Observaci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General N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7 al art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culo 11.1 del PIDESC).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pt-PT"/>
        </w:rPr>
        <w:t>Los Estados partes no 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 tienen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respetar los derechos del Pacto, por lo cual deben abstenerse de infringirlos, sino que tambi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tienen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protegerlos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. Si un Estado parte no toma las medidas adecuadas de protecci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un derecho del Pacto, compromete su responsabilidad incluso si la acci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que dio origen a la afectaci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del derecho fue impulsada por un individuo o una entidad privada.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[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…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] El Estado parte tiene la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de prevenir violaciones similares en el futuro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. El Comit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é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considera que el Estado parte debe asegurarse de que su legislaci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y su aplicaci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sean conformes con las obligaciones establecidas en el Pacto. En particular, el Estado tiene la obligaci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de-DE"/>
        </w:rPr>
        <w:t>n de: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a) Adoptar medidas legislativas y/o administrativas pertinentes para garantizar que, en los procesos judiciales de desalojos de inquilinos,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los demandados puedan oponerse o presentar un recurso con el fin de que el juez considere las consecuencias del desalojo y la compatibilidad de esta medida con el Pacto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</w:rPr>
        <w:t>.</w:t>
      </w:r>
    </w:p>
    <w:p>
      <w:pPr>
        <w:pStyle w:val="Cuerpo"/>
        <w:jc w:val="both"/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b) Adoptar las medidas necesarias para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superar los problemas de falta de coordinaci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n entre las decisiones judiciales y las acciones de los servicios sociales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que pueden conducir a que una persona desalojada pueda quedar sin vivienda adecuada.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c) Adoptar las medidas necesarias para asegurarse de que los desalojos que afecten a personas sin recursos para procurarse una vivienda alternativa,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</w:rPr>
        <w:t>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lo se ejecuten despu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é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s de que haya habido una consulta genuina y efectiva con estas personas y de que el Estado parte haya realizado todos los pasos indispensables, hasta el m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ximo de sus recursos disponibles, para que las personas desalojadas tengan una vivienda alternativa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, en especial en aquellos casos que involucran a familias, personas mayores, ni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ñ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os y/u otras personas en situaci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 de vulnerabilidad.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  <w:lang w:val="es-ES_tradnl"/>
        </w:rPr>
        <w:t>”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La Sentencia 245/1991 del Tribunal Constitucional</w:t>
      </w:r>
      <w:r>
        <w:rPr>
          <w:rStyle w:val="Ninguno"/>
          <w:rFonts w:ascii="Tahoma Bold" w:hAnsi="Tahoma Bold"/>
          <w:rtl w:val="0"/>
        </w:rPr>
        <w:t xml:space="preserve"> </w:t>
      </w:r>
      <w:r>
        <w:rPr>
          <w:rStyle w:val="Ninguno"/>
          <w:rFonts w:ascii="Tahoma" w:hAnsi="Tahoma"/>
          <w:rtl w:val="0"/>
        </w:rPr>
        <w:t>declar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ó </w:t>
      </w:r>
      <w:r>
        <w:rPr>
          <w:rStyle w:val="Ninguno"/>
          <w:rFonts w:ascii="Tahoma" w:hAnsi="Tahoma"/>
          <w:rtl w:val="0"/>
          <w:lang w:val="es-ES_tradnl"/>
        </w:rPr>
        <w:t xml:space="preserve">que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los poderes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blicos no pueden permanecer indiferentes ante una declaraci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violaci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derecho reconocido en el Convenio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 xml:space="preserve"> (en referencia a los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culos 3 y 8 del Convenio Europeo de Derechos Humanos, sobre no padecer tratos inhumanos o degradantes, respeto de la vida familiar y del domicilio). As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, con base a la jurisprudencia del </w:t>
      </w:r>
      <w:r>
        <w:rPr>
          <w:rStyle w:val="Ninguno"/>
          <w:rFonts w:ascii="Tahoma Bold" w:hAnsi="Tahoma Bold"/>
          <w:rtl w:val="0"/>
          <w:lang w:val="es-ES_tradnl"/>
        </w:rPr>
        <w:t>Tribunal Europeo de Derechos Humanos,</w:t>
      </w:r>
      <w:r>
        <w:rPr>
          <w:rStyle w:val="Ninguno"/>
          <w:rFonts w:ascii="Tahoma" w:hAnsi="Tahoma"/>
          <w:rtl w:val="0"/>
          <w:lang w:val="es-ES_tradnl"/>
        </w:rPr>
        <w:t xml:space="preserve"> el </w:t>
      </w:r>
      <w:r>
        <w:rPr>
          <w:rStyle w:val="Ninguno"/>
          <w:rFonts w:ascii="Tahoma" w:hAnsi="Tahoma"/>
          <w:rtl w:val="0"/>
          <w:lang w:val="es-ES_tradnl"/>
        </w:rPr>
        <w:t xml:space="preserve">Juzgado de Primera Instancia </w:t>
      </w:r>
      <w:r>
        <w:rPr>
          <w:rStyle w:val="Ninguno"/>
          <w:rFonts w:ascii="Tahoma" w:hAnsi="Tahoma"/>
          <w:rtl w:val="0"/>
        </w:rPr>
        <w:t>N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rtl w:val="0"/>
          <w:lang w:val="es-ES_tradnl"/>
        </w:rPr>
        <w:t>39 de Madrid en los Autos de juicio verbal de desahucio N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rtl w:val="0"/>
        </w:rPr>
        <w:t xml:space="preserve">1649/12 </w:t>
      </w:r>
      <w:r>
        <w:rPr>
          <w:rStyle w:val="Ninguno"/>
          <w:rFonts w:ascii="Tahoma Bold" w:hAnsi="Tahoma Bold"/>
          <w:rtl w:val="0"/>
          <w:lang w:val="pt-PT"/>
        </w:rPr>
        <w:t>suspendi</w:t>
      </w:r>
      <w:r>
        <w:rPr>
          <w:rStyle w:val="Ninguno"/>
          <w:rFonts w:ascii="Tahoma Bold" w:hAnsi="Tahoma Bold" w:hint="default"/>
          <w:rtl w:val="0"/>
          <w:lang w:val="es-ES_tradnl"/>
        </w:rPr>
        <w:t xml:space="preserve">ó </w:t>
      </w:r>
      <w:r>
        <w:rPr>
          <w:rStyle w:val="Ninguno"/>
          <w:rFonts w:ascii="Tahoma Bold" w:hAnsi="Tahoma Bold"/>
          <w:rtl w:val="0"/>
          <w:lang w:val="es-ES_tradnl"/>
        </w:rPr>
        <w:t xml:space="preserve">el lanzamiento </w:t>
      </w:r>
      <w:r>
        <w:rPr>
          <w:rStyle w:val="Ninguno"/>
          <w:rFonts w:ascii="Tahoma" w:hAnsi="Tahoma"/>
          <w:rtl w:val="0"/>
          <w:lang w:val="es-ES_tradnl"/>
        </w:rPr>
        <w:t>de la EMVS a una familia integrada por una mujer y 3 ni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 xml:space="preserve">os </w:t>
      </w:r>
      <w:r>
        <w:rPr>
          <w:rStyle w:val="Ninguno"/>
          <w:rFonts w:ascii="Tahoma" w:hAnsi="Tahoma"/>
          <w:u w:val="single"/>
          <w:rtl w:val="0"/>
          <w:lang w:val="es-ES_tradnl"/>
        </w:rPr>
        <w:t>hasta tanto que los organismos p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ú</w:t>
      </w:r>
      <w:r>
        <w:rPr>
          <w:rStyle w:val="Ninguno"/>
          <w:rFonts w:ascii="Tahoma" w:hAnsi="Tahoma"/>
          <w:u w:val="single"/>
          <w:rtl w:val="0"/>
          <w:lang w:val="es-ES_tradnl"/>
        </w:rPr>
        <w:t>blicos correspondientes informasen las medidas concretas que adoptar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í</w:t>
      </w:r>
      <w:r>
        <w:rPr>
          <w:rStyle w:val="Ninguno"/>
          <w:rFonts w:ascii="Tahoma" w:hAnsi="Tahoma"/>
          <w:u w:val="single"/>
          <w:rtl w:val="0"/>
          <w:lang w:val="es-ES_tradnl"/>
        </w:rPr>
        <w:t>an a fin de garantizar su debido alojamiento</w:t>
      </w:r>
      <w:r>
        <w:rPr>
          <w:rStyle w:val="Ninguno"/>
          <w:rFonts w:ascii="Tahoma" w:hAnsi="Tahoma"/>
          <w:rtl w:val="0"/>
          <w:lang w:val="es-ES_tradnl"/>
        </w:rPr>
        <w:t>, y hasta la finalizaci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curso escolar en base a los Derechos de Ni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 xml:space="preserve">o. Por su parte el </w:t>
      </w:r>
      <w:r>
        <w:rPr>
          <w:rStyle w:val="Ninguno"/>
          <w:rFonts w:ascii="Tahoma" w:hAnsi="Tahoma"/>
          <w:rtl w:val="0"/>
          <w:lang w:val="es-ES_tradnl"/>
        </w:rPr>
        <w:t>Juzgado de Instrucci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 xml:space="preserve">n </w:t>
      </w:r>
      <w:r>
        <w:rPr>
          <w:rStyle w:val="Ninguno"/>
          <w:rFonts w:ascii="Tahoma" w:hAnsi="Tahoma"/>
          <w:rtl w:val="0"/>
        </w:rPr>
        <w:t>n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º </w:t>
      </w:r>
      <w:r>
        <w:rPr>
          <w:rStyle w:val="Ninguno"/>
          <w:rFonts w:ascii="Tahoma" w:hAnsi="Tahoma"/>
          <w:rtl w:val="0"/>
          <w:lang w:val="es-ES_tradnl"/>
        </w:rPr>
        <w:t>4 de Madrid tambi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 xml:space="preserve">n ha suspendido varios desalojos de forma temporal </w:t>
      </w:r>
      <w:r>
        <w:rPr>
          <w:rStyle w:val="Ninguno"/>
          <w:rFonts w:ascii="Tahoma" w:hAnsi="Tahoma"/>
          <w:u w:val="single"/>
          <w:rtl w:val="0"/>
          <w:lang w:val="es-ES_tradnl"/>
        </w:rPr>
        <w:t>hasta que la familia encontrara realojo</w:t>
      </w:r>
      <w:r>
        <w:rPr>
          <w:rStyle w:val="Ninguno"/>
          <w:rFonts w:ascii="Tahoma" w:hAnsi="Tahoma"/>
          <w:rtl w:val="0"/>
        </w:rPr>
        <w:t>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El mejor principio es la prevenci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pt-PT"/>
        </w:rPr>
        <w:t xml:space="preserve">n, adoptando medidas cautelares, dentro del </w:t>
      </w:r>
      <w:r>
        <w:rPr>
          <w:rStyle w:val="Ninguno"/>
          <w:rFonts w:ascii="Tahoma" w:hAnsi="Tahoma"/>
          <w:rtl w:val="0"/>
          <w:lang w:val="es-ES_tradnl"/>
        </w:rPr>
        <w:t>principio de subsidiaridad</w:t>
      </w:r>
      <w:r>
        <w:rPr>
          <w:rStyle w:val="Ninguno"/>
          <w:rFonts w:ascii="Tahoma" w:hAnsi="Tahoma"/>
          <w:rtl w:val="0"/>
          <w:lang w:val="es-ES_tradnl"/>
        </w:rPr>
        <w:t xml:space="preserve"> que establece la obligaci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jurisdicci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nacional de prevenir las violaciones del Convenio. Seg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 xml:space="preserve">n Sentencia 150/1990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Constitucional</w:t>
      </w:r>
      <w:r>
        <w:rPr>
          <w:rStyle w:val="Ninguno"/>
          <w:rFonts w:ascii="Tahoma" w:hAnsi="Tahoma"/>
          <w:rtl w:val="0"/>
        </w:rPr>
        <w:t xml:space="preserve">: 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cada norma singular no constituye un elemento aislado e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pt-PT"/>
        </w:rPr>
        <w:t>incomunicado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en el mundo del Derecho, sino que se integra en un ordenamiento jur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dico determinado, en cuyo seno, y 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u w:val="single"/>
          <w:rtl w:val="0"/>
          <w:lang w:val="es-ES_tradnl"/>
        </w:rPr>
        <w:t>conforme a los principios generales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 xml:space="preserve"> que lo informan y sustentan, deben resolverse las antinomias y vac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os normativos, reales o aparentes, que de su articulado resulten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Rematando tal ratio iuris la muy citada Sentencia del </w:t>
      </w:r>
      <w:r>
        <w:rPr>
          <w:rStyle w:val="Ninguno"/>
          <w:rFonts w:ascii="Tahoma" w:hAnsi="Tahoma"/>
          <w:u w:val="single"/>
          <w:rtl w:val="0"/>
          <w:lang w:val="pt-PT"/>
        </w:rPr>
        <w:t>Tribunal Supremo</w:t>
      </w:r>
      <w:r>
        <w:rPr>
          <w:rStyle w:val="Ninguno"/>
          <w:rFonts w:ascii="Tahoma" w:hAnsi="Tahoma"/>
          <w:rtl w:val="0"/>
          <w:lang w:val="es-ES_tradnl"/>
        </w:rPr>
        <w:t xml:space="preserve"> de 26 de noviembre de 1929, al decir que 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si la justicia ha de administrarse recta y cumplidamente, no ha de atenderse tanto a la observancia estricta y literal del texto del precepto legal como a su indudable esp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ritu, recto sentido y verdadera finalidad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Tahoma" w:hAnsi="Tahoma"/>
          <w:rtl w:val="0"/>
        </w:rPr>
        <w:t xml:space="preserve">,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ponderaci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it-IT"/>
        </w:rPr>
        <w:t>n sistem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tica que obliga a considerar el ordenamiento jur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dico como un todo org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nico, pues la disposici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legal debe ante todo responder al fin supremo de la justicia, que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nicamente puede estimarse debida y razonablemente cumplido cuando el precepto se aplica en forma tal que permita, us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 monospaced for SAP" w:cs="Arial monospaced for SAP" w:hAnsi="Arial monospaced for SAP" w:eastAsia="Arial monospaced for SAP"/>
          <w:i w:val="1"/>
          <w:iCs w:val="1"/>
          <w:sz w:val="18"/>
          <w:szCs w:val="18"/>
          <w:rtl w:val="0"/>
          <w:lang w:val="es-ES_tradnl"/>
        </w:rPr>
        <w:t>ndose por el Juzgador de una adecuada y justa flexibilidad de criterios acomodarse a las circunstancias del caso</w:t>
      </w:r>
      <w:r>
        <w:rPr>
          <w:rStyle w:val="Ninguno"/>
          <w:rFonts w:ascii="Arial monospaced for SAP" w:cs="Arial monospaced for SAP" w:hAnsi="Arial monospaced for SAP" w:eastAsia="Arial monospaced for SAP"/>
          <w:sz w:val="18"/>
          <w:szCs w:val="18"/>
          <w:rtl w:val="0"/>
        </w:rPr>
        <w:t>"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Tahoma Bold" w:cs="Tahoma Bold" w:hAnsi="Tahoma Bold" w:eastAsia="Tahoma Bold"/>
        </w:rPr>
      </w:pPr>
    </w:p>
    <w:p>
      <w:pPr>
        <w:pStyle w:val="Cuerpo"/>
        <w:jc w:val="both"/>
        <w:rPr>
          <w:rStyle w:val="Ninguno"/>
          <w:rFonts w:ascii="Tahoma Bold" w:cs="Tahoma Bold" w:hAnsi="Tahoma Bold" w:eastAsia="Tahoma Bold"/>
        </w:rPr>
      </w:pPr>
    </w:p>
    <w:p>
      <w:pPr>
        <w:pStyle w:val="Cuerpo"/>
        <w:jc w:val="both"/>
        <w:rPr>
          <w:rStyle w:val="Ninguno"/>
          <w:rFonts w:ascii="Tahoma Bold" w:cs="Tahoma Bold" w:hAnsi="Tahoma Bold" w:eastAsia="Tahoma Bold"/>
        </w:rPr>
      </w:pPr>
    </w:p>
    <w:p>
      <w:pPr>
        <w:pStyle w:val="Cuerpo"/>
        <w:jc w:val="both"/>
        <w:rPr>
          <w:rStyle w:val="Ninguno"/>
          <w:rFonts w:ascii="Tahoma Bold" w:cs="Tahoma Bold" w:hAnsi="Tahoma Bold" w:eastAsia="Tahoma Bold"/>
        </w:rPr>
      </w:pPr>
      <w:r>
        <w:rPr>
          <w:rStyle w:val="Ninguno"/>
          <w:rFonts w:ascii="Tahoma Bold" w:hAnsi="Tahoma Bold"/>
          <w:rtl w:val="0"/>
        </w:rPr>
        <w:t>CUARTO.-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 Bold" w:hAnsi="Tahoma Bold"/>
          <w:rtl w:val="0"/>
          <w:lang w:val="de-DE"/>
        </w:rPr>
        <w:t>RELEVANCIA JUR</w:t>
      </w:r>
      <w:r>
        <w:rPr>
          <w:rStyle w:val="Ninguno"/>
          <w:rFonts w:ascii="Tahoma Bold" w:hAnsi="Tahoma Bold" w:hint="default"/>
          <w:rtl w:val="0"/>
          <w:lang w:val="es-ES_tradnl"/>
        </w:rPr>
        <w:t>Í</w:t>
      </w:r>
      <w:r>
        <w:rPr>
          <w:rStyle w:val="Ninguno"/>
          <w:rFonts w:ascii="Tahoma Bold" w:hAnsi="Tahoma Bold"/>
          <w:rtl w:val="0"/>
          <w:lang w:val="es-ES_tradnl"/>
        </w:rPr>
        <w:t>DICA DEL JUICIO DE PROPORCIONALIDAD ANTE LA SITUACI</w:t>
      </w:r>
      <w:r>
        <w:rPr>
          <w:rStyle w:val="Ninguno"/>
          <w:rFonts w:ascii="Tahoma Bold" w:hAnsi="Tahoma Bold" w:hint="default"/>
          <w:rtl w:val="0"/>
          <w:lang w:val="es-ES_tradnl"/>
        </w:rPr>
        <w:t>Ó</w:t>
      </w:r>
      <w:r>
        <w:rPr>
          <w:rStyle w:val="Ninguno"/>
          <w:rFonts w:ascii="Tahoma Bold" w:hAnsi="Tahoma Bold"/>
          <w:rtl w:val="0"/>
          <w:lang w:val="es-ES_tradnl"/>
        </w:rPr>
        <w:t>N SANITARIA EXCEPCIONAL, y en aras de evitar una responsabilidad patrimonial del Estado ante un desalojo forzoso sin realojo adecuado y seguro tanto para los afectados como todos los implicados en el proceso de lanzamiento. (Art</w:t>
      </w:r>
      <w:r>
        <w:rPr>
          <w:rStyle w:val="Ninguno"/>
          <w:rFonts w:ascii="Tahoma Bold" w:hAnsi="Tahoma Bold" w:hint="default"/>
          <w:rtl w:val="0"/>
          <w:lang w:val="es-ES_tradnl"/>
        </w:rPr>
        <w:t>í</w:t>
      </w:r>
      <w:r>
        <w:rPr>
          <w:rStyle w:val="Ninguno"/>
          <w:rFonts w:ascii="Tahoma Bold" w:hAnsi="Tahoma Bold"/>
          <w:rtl w:val="0"/>
          <w:lang w:val="es-ES_tradnl"/>
        </w:rPr>
        <w:t xml:space="preserve">culo 43 CE, art. 3.1 CC, Ley 33/2011) 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El derecho a la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salud de las personas, para ser efectivo, requiere la adopci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por los 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rganos competentes de las administraciones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 xml:space="preserve">blicas, como garantes de la salud en el 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mbito de sus respectivas competencias, de las medidas preventivas necesarias para asegurarlo, en base al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43 de la Constituci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ola, la Ley 33/2011 (art 3.d, 17.1, 27 y 57), 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como el derecho fundamental a la dignidad de la persona y el derecho fundamental a la vida y a la integridad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sica y moral (art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culos 10 y 15 CE, respectivamente). La salud tambi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n est</w:t>
      </w:r>
      <w:r>
        <w:rPr>
          <w:rStyle w:val="Ninguno"/>
          <w:rFonts w:ascii="Tahoma" w:hAnsi="Tahoma" w:hint="default"/>
          <w:rtl w:val="0"/>
          <w:lang w:val="es-ES_tradnl"/>
        </w:rPr>
        <w:t>á í</w:t>
      </w:r>
      <w:r>
        <w:rPr>
          <w:rStyle w:val="Ninguno"/>
          <w:rFonts w:ascii="Tahoma" w:hAnsi="Tahoma"/>
          <w:rtl w:val="0"/>
          <w:lang w:val="es-ES_tradnl"/>
        </w:rPr>
        <w:t>ntimamente ligada al derecho a la vivienda, desarroll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ndose conjuntamente en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25 de la Declaraci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Universal de los Derechos Humanos y en el 12 del Pacto Internacional de Derechos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micos, Sociales y Culturales (PIDESC). </w:t>
      </w: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</w:rPr>
        <w:t>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mismo, la pr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ctica de un desalojo forzoso sin alternativa de vivienda adecuada y segura,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 poder violar derechos fundamentales y humanos (art. 11 y 12 PIDESC; art. 3 CEDH o art. 7 CDFUE), puede incurrir en una responsabilidad patrimonial del Estado.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En este sentido,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43 de la Constituci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Espa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 xml:space="preserve">ola establece: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Se reconoce el derecho a la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salud. Compete a los poderes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blicos organizar y tutelar la salud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pt-PT"/>
        </w:rPr>
        <w:t>blica a trav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s de medidas preventivas y de las prestaciones y servicios necesarios. La ley establecer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á </w:t>
      </w:r>
      <w:r>
        <w:rPr>
          <w:rStyle w:val="Ninguno"/>
          <w:rFonts w:ascii="Tahoma" w:hAnsi="Tahoma"/>
          <w:rtl w:val="0"/>
          <w:lang w:val="es-ES_tradnl"/>
        </w:rPr>
        <w:t>los derechos y deberes de todos al respecto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</w:rPr>
        <w:t xml:space="preserve">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Por su parte, la Ley 33/2011, de 4 de octubre, General de Salud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blica, exhorta en su apartado d) del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3 de los principios generales de acci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en salud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it-IT"/>
        </w:rPr>
        <w:t xml:space="preserve">blica: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Principio de precauci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n. La existencia de indicios fundados de una posible afectaci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grave de la salud de la poblaci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aun cuando hubiera incertidumbre cient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fica sobre el car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cter del riesgo, determinar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á </w:t>
      </w:r>
      <w:r>
        <w:rPr>
          <w:rStyle w:val="Ninguno"/>
          <w:rFonts w:ascii="Tahoma" w:hAnsi="Tahoma"/>
          <w:rtl w:val="0"/>
          <w:lang w:val="es-ES_tradnl"/>
        </w:rPr>
        <w:t>la cesaci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prohibici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o limitaci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actividad sobre la que concurran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.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s, en su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pt-PT"/>
        </w:rPr>
        <w:t xml:space="preserve">culo 17.1 sobre medidas de fomento indica: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Las Administraciones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blicas apoyar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y colaborar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con las entidades y organizaciones que desarrollen actividades de salud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blica, especialmente, en relaci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con los grupos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desfavorecidos o discriminados en cuestiones de salud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pt-PT"/>
        </w:rPr>
        <w:t>blica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. Y en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27 sobre las actuaciones de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de la salud determina: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Las Administraciones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 xml:space="preserve">blicas, en el 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mbito de sus competencias, proteger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la salud de la poblaci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mediante actividades y servicios que act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en sobre los riesgos presentes en el medio, a cuyo efecto se desarrollar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los servicios y actividades que permitan la gesti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los riesgos para la salud que puedan afectar a la poblaci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n. Las acciones de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salud se regir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por los principios de proporcionalidad y de precauci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y se desarrollar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de acuerdo a los principios de colaboraci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y coordinaci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interadministrativa y gesti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conjunta que garanticen la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xima eficacia y eficiencia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. Es decir, las instituciones p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 xml:space="preserve">blicas, sean parte del poder ejecutivo o del judicial como en el presente caso, tienen una responsabilidad ineludible en el desarrollo continuo de la salud. Y por 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ltimo,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 57 califica de infracciones muy graves: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La realizaci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conductas u omisiones que produzcan un riesgo o un da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es-ES_tradnl"/>
        </w:rPr>
        <w:t>o muy grave para la salud de la poblaci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</w:rPr>
        <w:t>n</w:t>
      </w:r>
      <w:r>
        <w:rPr>
          <w:rStyle w:val="Ninguno"/>
          <w:rFonts w:ascii="Tahoma" w:hAnsi="Tahoma"/>
          <w:rtl w:val="0"/>
        </w:rPr>
        <w:t>.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Este derecho a la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salud es un derecho inequ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vocamente ligado al derecho fundamental de la dignidad de la persona, que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10 de la CE reconoce como fundamento de la paz social dentro de un Estado Social y Democr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tico de Derecho. Pero en el caso de la actual pandemia, con unas cifras de mortalidad que nuestro planeta no hab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atestiguado en d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cadas, el derecho a la protecci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de la salud se encuentra 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ntimamente conectado con el derecho fundamental a la vida y a la integridad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sica y moral (art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15 CE), que debe encontrarse garantizado con absoluta prioridad.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La salud tambi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n est</w:t>
      </w:r>
      <w:r>
        <w:rPr>
          <w:rStyle w:val="Ninguno"/>
          <w:rFonts w:ascii="Tahoma" w:hAnsi="Tahoma" w:hint="default"/>
          <w:rtl w:val="0"/>
          <w:lang w:val="es-ES_tradnl"/>
        </w:rPr>
        <w:t>á í</w:t>
      </w:r>
      <w:r>
        <w:rPr>
          <w:rStyle w:val="Ninguno"/>
          <w:rFonts w:ascii="Tahoma" w:hAnsi="Tahoma"/>
          <w:rtl w:val="0"/>
          <w:lang w:val="es-ES_tradnl"/>
        </w:rPr>
        <w:t>ntimamente ligada al derecho a la vivienda, desarroll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ndose conjuntamente en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25 de la Declaraci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Universal de los Derechos Humanos: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Toda persona tiene derecho a un nivel de vida adecuado que le asegure, as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í </w:t>
      </w:r>
      <w:r>
        <w:rPr>
          <w:rStyle w:val="Ninguno"/>
          <w:rFonts w:ascii="Tahoma" w:hAnsi="Tahoma"/>
          <w:rtl w:val="0"/>
          <w:lang w:val="es-ES_tradnl"/>
        </w:rPr>
        <w:t>como a su familia, la salud y el bienestar, y en especial la alimentaci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el vestido, la vivienda, la asistencia m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>dica y los servicios sociales necesarios</w:t>
      </w:r>
      <w:r>
        <w:rPr>
          <w:rStyle w:val="Ninguno"/>
          <w:rFonts w:ascii="Tahoma" w:hAnsi="Tahoma" w:hint="default"/>
          <w:rtl w:val="0"/>
          <w:lang w:val="es-ES_tradnl"/>
        </w:rPr>
        <w:t>”</w:t>
      </w:r>
      <w:r>
        <w:rPr>
          <w:rStyle w:val="Ninguno"/>
          <w:rFonts w:ascii="Tahoma" w:hAnsi="Tahoma"/>
          <w:rtl w:val="0"/>
          <w:lang w:val="es-ES_tradnl"/>
        </w:rPr>
        <w:t>. A mayor abundamiento,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culo 12 del Pacto Internacional de Derechos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micos, Sociales y Culturales (PIDESC), mandata: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Los Estados Partes en el presente Pacto reconocen el derecho de toda persona al disfrute del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alto nivel posible de salud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sica y mental. Entre las medidas que deber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adoptar los Estados Partes en el Pacto a fin de asegurar la plena efectividad de este derecho, figurar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 las necesarias para: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>c) La prevenci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y el tratamiento de las enfermedades epid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pt-PT"/>
        </w:rPr>
        <w:t>micas, end</w:t>
      </w:r>
      <w:r>
        <w:rPr>
          <w:rStyle w:val="Ninguno"/>
          <w:rFonts w:ascii="Tahoma" w:hAnsi="Tahoma" w:hint="default"/>
          <w:rtl w:val="0"/>
          <w:lang w:val="es-ES_tradnl"/>
        </w:rPr>
        <w:t>é</w:t>
      </w:r>
      <w:r>
        <w:rPr>
          <w:rStyle w:val="Ninguno"/>
          <w:rFonts w:ascii="Tahoma" w:hAnsi="Tahoma"/>
          <w:rtl w:val="0"/>
          <w:lang w:val="es-ES_tradnl"/>
        </w:rPr>
        <w:t xml:space="preserve">micas, profesionales y de otra 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ndole, y la lucha contra ellas;</w:t>
      </w:r>
      <w:r>
        <w:rPr>
          <w:rStyle w:val="Ninguno"/>
          <w:rFonts w:ascii="Tahoma" w:hAnsi="Tahoma"/>
          <w:rtl w:val="0"/>
        </w:rPr>
        <w:t>".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El Ministerio de Sanidad, dentro del marco de su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Plan para la transici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hacia una nueva normalidad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” </w:t>
      </w:r>
      <w:r>
        <w:rPr>
          <w:rStyle w:val="Ninguno"/>
          <w:rFonts w:ascii="Tahoma" w:hAnsi="Tahoma"/>
          <w:rtl w:val="0"/>
          <w:lang w:val="es-ES_tradnl"/>
        </w:rPr>
        <w:t>(Orden SND/404/2020, de 11 de mayo) cataloga como exposici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riesgo "</w:t>
      </w:r>
      <w:r>
        <w:rPr>
          <w:rStyle w:val="Ninguno"/>
          <w:rFonts w:ascii="Tahoma" w:hAnsi="Tahoma"/>
          <w:rtl w:val="0"/>
          <w:lang w:val="es-ES_tradnl"/>
        </w:rPr>
        <w:t>aquellas situaciones laborales en las que se puede producir un contacto estrecho con un caso sospechoso o confirmado de infecci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por el SARS-CoV-2</w:t>
      </w:r>
      <w:r>
        <w:rPr>
          <w:rStyle w:val="Ninguno"/>
          <w:rFonts w:ascii="Tahoma" w:hAnsi="Tahoma"/>
          <w:rtl w:val="0"/>
          <w:lang w:val="es-ES_tradnl"/>
        </w:rPr>
        <w:t>". Este procedimiento de actuaci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define la distancia de seguridad en 2 metros, siendo extremadamente dificultoso que en el acto del lanzamiento, ning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miembro de la comisi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judicial -incluyendo las fuerzas de seguridad o de cerrajer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auxiliares- mantenga dicha distancia.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s, este procedimiento de actuaci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detalla que el Ministerio de Sanidad (con la evidencia cient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fica disponible a fecha 18 de mayo de 2020) ha definido como grupos vulnerables para la COVID-19 las personas con enfermedad cardiovascular, incluida hipertensi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enfermedad pulmonar cr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nica, diabetes, insuficiencia renal cr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nica, inmunodepresi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n-US"/>
        </w:rPr>
        <w:t>n, c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ncer en fase de tratamiento activo, enfermedad hep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it-IT"/>
        </w:rPr>
        <w:t>tica cr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nica severa, obesidad m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rbida (IMC&gt;40), embarazo y mayores de 60 a</w:t>
      </w:r>
      <w:r>
        <w:rPr>
          <w:rStyle w:val="Ninguno"/>
          <w:rFonts w:ascii="Tahoma" w:hAnsi="Tahoma" w:hint="default"/>
          <w:rtl w:val="0"/>
          <w:lang w:val="es-ES_tradnl"/>
        </w:rPr>
        <w:t>ñ</w:t>
      </w:r>
      <w:r>
        <w:rPr>
          <w:rStyle w:val="Ninguno"/>
          <w:rFonts w:ascii="Tahoma" w:hAnsi="Tahoma"/>
          <w:rtl w:val="0"/>
          <w:lang w:val="pt-PT"/>
        </w:rPr>
        <w:t>os.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>Pero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concreta que hay que tener en cuenta a: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Tahoma" w:hAnsi="Tahoma"/>
          <w:rtl w:val="0"/>
          <w:lang w:val="es-ES_tradnl"/>
        </w:rPr>
      </w:pPr>
      <w:r>
        <w:rPr>
          <w:rStyle w:val="Ninguno"/>
          <w:rFonts w:ascii="Tahoma" w:hAnsi="Tahoma"/>
          <w:rtl w:val="0"/>
          <w:lang w:val="es-ES_tradnl"/>
        </w:rPr>
        <w:t>Cualquier persona que haya proporcionado cuidados a un caso: sanitarios, miembros familiares o personas que tengan otro tipo de contacto f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pt-PT"/>
        </w:rPr>
        <w:t>sico similar.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rFonts w:ascii="Tahoma" w:hAnsi="Tahoma"/>
          <w:rtl w:val="0"/>
          <w:lang w:val="es-ES_tradnl"/>
        </w:rPr>
      </w:pPr>
      <w:r>
        <w:rPr>
          <w:rStyle w:val="Ninguno"/>
          <w:rFonts w:ascii="Tahoma" w:hAnsi="Tahoma"/>
          <w:rtl w:val="0"/>
          <w:lang w:val="es-ES_tradnl"/>
        </w:rPr>
        <w:t>Cualquier persona que haya estado en el mismo lugar que un caso, a una distancia menor de 2 metros (ej. convivientes, visitas) y durante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pt-PT"/>
        </w:rPr>
        <w:t>s de 15 minutos.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Por si fuera poco, el art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 xml:space="preserve">culo 3.1 del </w:t>
      </w:r>
      <w:r>
        <w:rPr>
          <w:rStyle w:val="Ninguno"/>
          <w:rFonts w:ascii="Tahoma" w:hAnsi="Tahoma"/>
          <w:u w:val="single"/>
          <w:rtl w:val="0"/>
        </w:rPr>
        <w:t>C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  <w:lang w:val="pt-PT"/>
        </w:rPr>
        <w:t>digo Civil</w:t>
      </w:r>
      <w:r>
        <w:rPr>
          <w:rStyle w:val="Ninguno"/>
          <w:rFonts w:ascii="Tahoma" w:hAnsi="Tahoma"/>
          <w:rtl w:val="0"/>
          <w:lang w:val="es-ES_tradnl"/>
        </w:rPr>
        <w:t xml:space="preserve"> mandata interpretar las normas </w:t>
      </w:r>
      <w:r>
        <w:rPr>
          <w:rStyle w:val="Ninguno"/>
          <w:rFonts w:ascii="Tahoma" w:hAnsi="Tahoma" w:hint="default"/>
          <w:rtl w:val="0"/>
          <w:lang w:val="es-ES_tradnl"/>
        </w:rPr>
        <w:t>“</w:t>
      </w:r>
      <w:r>
        <w:rPr>
          <w:rStyle w:val="Ninguno"/>
          <w:rFonts w:ascii="Tahoma" w:hAnsi="Tahoma"/>
          <w:rtl w:val="0"/>
          <w:lang w:val="es-ES_tradnl"/>
        </w:rPr>
        <w:t>en relaci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con el contexto </w:t>
      </w:r>
      <w:r>
        <w:rPr>
          <w:rStyle w:val="Ninguno"/>
          <w:rFonts w:ascii="Tahoma Bold" w:hAnsi="Tahoma Bold"/>
          <w:rtl w:val="0"/>
          <w:lang w:val="es-ES_tradnl"/>
        </w:rPr>
        <w:t>y la realidad social del tiempo en que han de ser aplicadas</w:t>
      </w:r>
      <w:r>
        <w:rPr>
          <w:rStyle w:val="Ninguno"/>
          <w:rFonts w:ascii="Tahoma" w:hAnsi="Tahoma"/>
          <w:rtl w:val="0"/>
          <w:lang w:val="es-ES_tradnl"/>
        </w:rPr>
        <w:t>", de manera que, si el contexto de normalidad cambia como en esta crisis sanitaria y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mica, algunas normas, reglamentos o protocolos han de ajustarse a la nueva realidad de alarma sanitaria y a los riesgos para la salud, con las medidas cautelar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simas, extraordinarias y temporales oportunas.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 xml:space="preserve">Llegados a este punto, es menester destacar que 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- la alternativa habitacional que puedan proporcionar los Servicios Sociales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 digna y adecuada habr</w:t>
      </w:r>
      <w:r>
        <w:rPr>
          <w:rStyle w:val="Ninguno"/>
          <w:rFonts w:ascii="Tahoma" w:hAnsi="Tahoma" w:hint="default"/>
          <w:rtl w:val="0"/>
          <w:lang w:val="es-ES_tradnl"/>
        </w:rPr>
        <w:t xml:space="preserve">á </w:t>
      </w:r>
      <w:r>
        <w:rPr>
          <w:rStyle w:val="Ninguno"/>
          <w:rFonts w:ascii="Tahoma" w:hAnsi="Tahoma"/>
          <w:rtl w:val="0"/>
          <w:lang w:val="es-ES_tradnl"/>
        </w:rPr>
        <w:t>de ser lo suficientemente segura para que no exista riesgo de contagio.  No es posible redirigir a familia a saturados albergues con habitaciones compartidas donde no es posible asegurar la debida cuarentena o medidas b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sicas de aislamiento ante la COVID19.</w:t>
      </w:r>
    </w:p>
    <w:p>
      <w:pPr>
        <w:pStyle w:val="Cuerpo"/>
        <w:ind w:firstLine="72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- la sensaci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frustraci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del proyecto de vida ha conducido a cientos de personas bajo riesgo de desahucio a quitarse la vida, a miles de intentos de suicidio y a triplicar el consumo de psicof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pt-PT"/>
        </w:rPr>
        <w:t xml:space="preserve">rmacos. 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Estos supuestos, combinados con la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la unidad familiar, empujan 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que nunca a realizar como hemos ido repitiendo un adecuado juicio de proporcionalidad y a tener en cuenta por parte de este Juzgado el evidente riesgo para la salud que puede derivarse del desalojo forzoso de la vivienda a menos que se garantice un realojo adecuado y seguro</w:t>
      </w:r>
    </w:p>
    <w:p>
      <w:pPr>
        <w:pStyle w:val="Cuerpo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40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Por todo lo expuesto,</w:t>
      </w: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 Bold" w:hAnsi="Tahoma Bold"/>
          <w:rtl w:val="0"/>
          <w:lang w:val="es-ES_tradnl"/>
        </w:rPr>
        <w:t xml:space="preserve">AL JUZGADO SOLICITO </w:t>
      </w:r>
      <w:r>
        <w:rPr>
          <w:rStyle w:val="Ninguno"/>
          <w:rFonts w:ascii="Tahoma" w:hAnsi="Tahoma"/>
          <w:rtl w:val="0"/>
          <w:lang w:val="es-ES_tradnl"/>
        </w:rPr>
        <w:t>tenga por presentado este escrito y por hechas las manifestaciones contenidas, lo admita y:</w:t>
      </w:r>
    </w:p>
    <w:p>
      <w:pPr>
        <w:pStyle w:val="Cuerpo"/>
        <w:spacing w:before="24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</w:rPr>
        <w:t xml:space="preserve">1.- </w:t>
      </w:r>
      <w:r>
        <w:rPr>
          <w:rStyle w:val="Ninguno"/>
          <w:rFonts w:ascii="Tahoma" w:hAnsi="Tahoma"/>
          <w:u w:val="single"/>
          <w:rtl w:val="0"/>
          <w:lang w:val="es-ES_tradnl"/>
        </w:rPr>
        <w:t>Acuerde mantener bajo suspensi</w:t>
      </w:r>
      <w:r>
        <w:rPr>
          <w:rStyle w:val="Ninguno"/>
          <w:rFonts w:ascii="Tahoma" w:hAnsi="Tahoma" w:hint="default"/>
          <w:u w:val="single"/>
          <w:rtl w:val="0"/>
          <w:lang w:val="es-ES_tradnl"/>
        </w:rPr>
        <w:t>ó</w:t>
      </w:r>
      <w:r>
        <w:rPr>
          <w:rStyle w:val="Ninguno"/>
          <w:rFonts w:ascii="Tahoma" w:hAnsi="Tahoma"/>
          <w:u w:val="single"/>
          <w:rtl w:val="0"/>
          <w:lang w:val="es-ES_tradnl"/>
        </w:rPr>
        <w:t>n temporal el procedimiento en curso</w:t>
      </w:r>
      <w:r>
        <w:rPr>
          <w:rStyle w:val="Ninguno"/>
          <w:rFonts w:ascii="Tahoma" w:hAnsi="Tahoma"/>
          <w:rtl w:val="0"/>
        </w:rPr>
        <w:t xml:space="preserve"> </w:t>
      </w:r>
    </w:p>
    <w:p>
      <w:pPr>
        <w:pStyle w:val="Cuerpo"/>
        <w:spacing w:before="24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2- De traslado de lo documentado a la otra parte, para las alegaciones que considere oportunas y tenga conocimiento de la posibilidad de solicitar compensaci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it-IT"/>
        </w:rPr>
        <w:t>n econ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it-IT"/>
        </w:rPr>
        <w:t xml:space="preserve">mica al 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rgano competente en materia de vivienda de la comunidad aut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noma, por el per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pt-PT"/>
        </w:rPr>
        <w:t>odo que medie entre que se acordare la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extraordinaria y el momento en el que la misma se levante por el Tribunal. </w:t>
      </w:r>
    </w:p>
    <w:p>
      <w:pPr>
        <w:pStyle w:val="Cuerpo"/>
        <w:spacing w:before="240"/>
        <w:jc w:val="both"/>
        <w:rPr>
          <w:rStyle w:val="Ninguno"/>
          <w:rFonts w:ascii="Tahoma" w:cs="Tahoma" w:hAnsi="Tahoma" w:eastAsia="Tahoma"/>
          <w:u w:val="single"/>
        </w:rPr>
      </w:pPr>
      <w:r>
        <w:rPr>
          <w:rStyle w:val="Ninguno"/>
          <w:rFonts w:ascii="Tahoma" w:hAnsi="Tahoma"/>
          <w:rtl w:val="0"/>
          <w:lang w:val="es-ES_tradnl"/>
        </w:rPr>
        <w:t>3- Oficie, con todo lo acreditado, a los Servicios Sociales para que remitan informe al Juzgado en el cual, adem</w:t>
      </w:r>
      <w:r>
        <w:rPr>
          <w:rStyle w:val="Ninguno"/>
          <w:rFonts w:ascii="Tahoma" w:hAnsi="Tahoma" w:hint="default"/>
          <w:rtl w:val="0"/>
          <w:lang w:val="es-ES_tradnl"/>
        </w:rPr>
        <w:t>á</w:t>
      </w:r>
      <w:r>
        <w:rPr>
          <w:rStyle w:val="Ninguno"/>
          <w:rFonts w:ascii="Tahoma" w:hAnsi="Tahoma"/>
          <w:rtl w:val="0"/>
          <w:lang w:val="es-ES_tradnl"/>
        </w:rPr>
        <w:t>s de sostener la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 xml:space="preserve">n de vulnerabilidad, identifiquen las medidas a adoptarse, antes del </w:t>
      </w:r>
      <w:r>
        <w:rPr>
          <w:rStyle w:val="Ninguno"/>
          <w:rFonts w:ascii="Tahoma" w:hAnsi="Tahoma"/>
          <w:outline w:val="0"/>
          <w:color w:val="00206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28 de febrero de 2021</w:t>
      </w:r>
      <w:r>
        <w:rPr>
          <w:rStyle w:val="Ninguno"/>
          <w:rFonts w:ascii="Tahoma" w:hAnsi="Tahoma"/>
          <w:rtl w:val="0"/>
          <w:lang w:val="es-ES_tradnl"/>
        </w:rPr>
        <w:t>, para satisfacer la necesidad de vivienda digna y segura de la persona en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vulnerabilidad, seg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establece el Real Decreto-ley 11/2020 modificado por el reciente Real Decreto-Ley 21/2021.</w:t>
      </w:r>
    </w:p>
    <w:p>
      <w:pPr>
        <w:pStyle w:val="Cuerpo"/>
        <w:spacing w:before="240"/>
        <w:jc w:val="both"/>
        <w:rPr>
          <w:rStyle w:val="Ninguno"/>
          <w:rFonts w:ascii="Tahoma" w:cs="Tahoma" w:hAnsi="Tahoma" w:eastAsia="Tahoma"/>
        </w:rPr>
      </w:pPr>
    </w:p>
    <w:p>
      <w:pPr>
        <w:pStyle w:val="Cuerpo"/>
        <w:spacing w:before="240" w:after="200"/>
        <w:jc w:val="both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 Bold" w:hAnsi="Tahoma Bold"/>
          <w:rtl w:val="0"/>
        </w:rPr>
        <w:t xml:space="preserve">ASIMISMO DIGO: </w:t>
      </w:r>
      <w:r>
        <w:rPr>
          <w:rStyle w:val="Ninguno"/>
          <w:rFonts w:ascii="Tahoma" w:hAnsi="Tahoma"/>
          <w:rtl w:val="0"/>
          <w:lang w:val="es-ES_tradnl"/>
        </w:rPr>
        <w:t>Que el citado Real Decreto no contempla literalmente que la presentaci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documentaci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que acredite la situaci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de vulnerabilidad cara a la suspensi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legalmente establecida, deba ser presentado por abogado y procurador, pero que en el supuesto de se considere que este escrito debe presentarse mediante abogado y procurador o de haberse cometido alg</w:t>
      </w:r>
      <w:r>
        <w:rPr>
          <w:rStyle w:val="Ninguno"/>
          <w:rFonts w:ascii="Tahoma" w:hAnsi="Tahoma" w:hint="default"/>
          <w:rtl w:val="0"/>
          <w:lang w:val="es-ES_tradnl"/>
        </w:rPr>
        <w:t>ú</w:t>
      </w:r>
      <w:r>
        <w:rPr>
          <w:rStyle w:val="Ninguno"/>
          <w:rFonts w:ascii="Tahoma" w:hAnsi="Tahoma"/>
          <w:rtl w:val="0"/>
          <w:lang w:val="es-ES_tradnl"/>
        </w:rPr>
        <w:t>n defecto procesal por mi parte, suplico me sea notificada resoluci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n, y a la mayor virtud de la tutela judicial se suspenda el procedimiento a efectos de solicitud de Justicia Gratuita o presentaci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es-ES_tradnl"/>
        </w:rPr>
        <w:t>n por letrado de oficio que me represente, o en su caso la subsanaci</w:t>
      </w:r>
      <w:r>
        <w:rPr>
          <w:rStyle w:val="Ninguno"/>
          <w:rFonts w:ascii="Tahoma" w:hAnsi="Tahoma" w:hint="default"/>
          <w:rtl w:val="0"/>
          <w:lang w:val="es-ES_tradnl"/>
        </w:rPr>
        <w:t>ó</w:t>
      </w:r>
      <w:r>
        <w:rPr>
          <w:rStyle w:val="Ninguno"/>
          <w:rFonts w:ascii="Tahoma" w:hAnsi="Tahoma"/>
          <w:rtl w:val="0"/>
          <w:lang w:val="nl-NL"/>
        </w:rPr>
        <w:t>n en analog</w:t>
      </w:r>
      <w:r>
        <w:rPr>
          <w:rStyle w:val="Ninguno"/>
          <w:rFonts w:ascii="Tahoma" w:hAnsi="Tahoma" w:hint="default"/>
          <w:rtl w:val="0"/>
          <w:lang w:val="es-ES_tradnl"/>
        </w:rPr>
        <w:t>í</w:t>
      </w:r>
      <w:r>
        <w:rPr>
          <w:rStyle w:val="Ninguno"/>
          <w:rFonts w:ascii="Tahoma" w:hAnsi="Tahoma"/>
          <w:rtl w:val="0"/>
          <w:lang w:val="es-ES_tradnl"/>
        </w:rPr>
        <w:t>a al art. 231 LEC en la forma y plazo que se determine.</w:t>
      </w:r>
    </w:p>
    <w:p>
      <w:pPr>
        <w:pStyle w:val="Cuerpo"/>
        <w:spacing w:before="240"/>
        <w:rPr>
          <w:rStyle w:val="Ninguno"/>
          <w:rFonts w:ascii="Tahoma" w:cs="Tahoma" w:hAnsi="Tahoma" w:eastAsia="Tahoma"/>
        </w:rPr>
      </w:pPr>
    </w:p>
    <w:p>
      <w:pPr>
        <w:pStyle w:val="Cuerpo"/>
        <w:tabs>
          <w:tab w:val="left" w:pos="807"/>
          <w:tab w:val="left" w:pos="1359"/>
          <w:tab w:val="left" w:pos="1891"/>
          <w:tab w:val="left" w:pos="2386"/>
          <w:tab w:val="left" w:pos="2837"/>
          <w:tab w:val="left" w:pos="3746"/>
          <w:tab w:val="left" w:pos="4322"/>
          <w:tab w:val="left" w:pos="6243"/>
          <w:tab w:val="left" w:pos="6881"/>
          <w:tab w:val="left" w:pos="7329"/>
          <w:tab w:val="left" w:pos="7858"/>
        </w:tabs>
        <w:spacing w:before="52" w:line="292" w:lineRule="exact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es-ES_tradnl"/>
        </w:rPr>
        <w:t>Todo ello por</w:t>
        <w:tab/>
        <w:t>ser</w:t>
      </w:r>
      <w:r>
        <w:rPr>
          <w:rStyle w:val="Ninguno"/>
          <w:rFonts w:ascii="Tahoma" w:hAnsi="Tahoma"/>
          <w:rtl w:val="0"/>
        </w:rPr>
        <w:t xml:space="preserve"> </w:t>
      </w:r>
      <w:r>
        <w:rPr>
          <w:rStyle w:val="Ninguno"/>
          <w:rFonts w:ascii="Tahoma" w:hAnsi="Tahoma"/>
          <w:rtl w:val="0"/>
          <w:lang w:val="es-ES_tradnl"/>
        </w:rPr>
        <w:t xml:space="preserve">Justicia que pido en la localidad de 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……………………………………………………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.</w:t>
      </w:r>
    </w:p>
    <w:p>
      <w:pPr>
        <w:pStyle w:val="Cuerpo"/>
        <w:tabs>
          <w:tab w:val="left" w:pos="807"/>
          <w:tab w:val="left" w:pos="1359"/>
          <w:tab w:val="left" w:pos="1891"/>
          <w:tab w:val="left" w:pos="2386"/>
          <w:tab w:val="left" w:pos="2837"/>
          <w:tab w:val="left" w:pos="3746"/>
          <w:tab w:val="left" w:pos="4322"/>
          <w:tab w:val="left" w:pos="6243"/>
          <w:tab w:val="left" w:pos="6881"/>
          <w:tab w:val="left" w:pos="7329"/>
          <w:tab w:val="left" w:pos="7858"/>
        </w:tabs>
        <w:spacing w:before="52" w:line="292" w:lineRule="exact"/>
        <w:rPr>
          <w:rStyle w:val="Ninguno"/>
          <w:rFonts w:ascii="Tahoma" w:cs="Tahoma" w:hAnsi="Tahoma" w:eastAsia="Tahoma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Tahoma" w:hAnsi="Tahoma"/>
          <w:rtl w:val="0"/>
          <w:lang w:val="es-ES_tradnl"/>
        </w:rPr>
        <w:t xml:space="preserve">a fecha </w:t>
      </w: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………………………………………</w:t>
      </w:r>
    </w:p>
    <w:p>
      <w:pPr>
        <w:pStyle w:val="Cuerpo"/>
        <w:tabs>
          <w:tab w:val="left" w:pos="807"/>
          <w:tab w:val="left" w:pos="1359"/>
          <w:tab w:val="left" w:pos="1891"/>
          <w:tab w:val="left" w:pos="2386"/>
          <w:tab w:val="left" w:pos="2837"/>
          <w:tab w:val="left" w:pos="3746"/>
          <w:tab w:val="left" w:pos="4322"/>
          <w:tab w:val="left" w:pos="6243"/>
          <w:tab w:val="left" w:pos="6881"/>
          <w:tab w:val="left" w:pos="7329"/>
          <w:tab w:val="left" w:pos="7858"/>
        </w:tabs>
        <w:spacing w:before="52" w:line="292" w:lineRule="exact"/>
        <w:rPr>
          <w:rStyle w:val="Ninguno"/>
          <w:rFonts w:ascii="Tahoma" w:cs="Tahoma" w:hAnsi="Tahoma" w:eastAsia="Tahoma"/>
        </w:rPr>
      </w:pPr>
    </w:p>
    <w:p>
      <w:pPr>
        <w:pStyle w:val="Cuerpo"/>
        <w:tabs>
          <w:tab w:val="left" w:pos="807"/>
          <w:tab w:val="left" w:pos="1359"/>
          <w:tab w:val="left" w:pos="1891"/>
          <w:tab w:val="left" w:pos="2386"/>
          <w:tab w:val="left" w:pos="2837"/>
          <w:tab w:val="left" w:pos="3746"/>
          <w:tab w:val="left" w:pos="4322"/>
          <w:tab w:val="left" w:pos="6243"/>
          <w:tab w:val="left" w:pos="6881"/>
          <w:tab w:val="left" w:pos="7329"/>
          <w:tab w:val="left" w:pos="7858"/>
        </w:tabs>
        <w:spacing w:before="52" w:line="292" w:lineRule="exact"/>
        <w:rPr>
          <w:rStyle w:val="Ninguno"/>
          <w:rFonts w:ascii="Tahoma" w:cs="Tahoma" w:hAnsi="Tahoma" w:eastAsia="Tahoma"/>
        </w:rPr>
      </w:pPr>
      <w:r>
        <w:rPr>
          <w:rStyle w:val="Ninguno"/>
          <w:rFonts w:ascii="Tahoma" w:hAnsi="Tahoma"/>
          <w:rtl w:val="0"/>
          <w:lang w:val="pt-PT"/>
        </w:rPr>
        <w:t>Fdo.</w:t>
      </w:r>
    </w:p>
    <w:p>
      <w:pPr>
        <w:pStyle w:val="Cuerpo"/>
        <w:tabs>
          <w:tab w:val="left" w:pos="807"/>
          <w:tab w:val="left" w:pos="1359"/>
          <w:tab w:val="left" w:pos="1891"/>
          <w:tab w:val="left" w:pos="2386"/>
          <w:tab w:val="left" w:pos="2837"/>
          <w:tab w:val="left" w:pos="3746"/>
          <w:tab w:val="left" w:pos="4322"/>
          <w:tab w:val="left" w:pos="6243"/>
          <w:tab w:val="left" w:pos="6881"/>
          <w:tab w:val="left" w:pos="7329"/>
          <w:tab w:val="left" w:pos="7858"/>
        </w:tabs>
        <w:spacing w:before="52" w:line="292" w:lineRule="exact"/>
        <w:rPr>
          <w:rStyle w:val="Ninguno"/>
          <w:rFonts w:ascii="Tahoma" w:cs="Tahoma" w:hAnsi="Tahoma" w:eastAsia="Tahoma"/>
        </w:rPr>
      </w:pPr>
    </w:p>
    <w:p>
      <w:pPr>
        <w:pStyle w:val="Body Text"/>
        <w:tabs>
          <w:tab w:val="left" w:pos="1172"/>
        </w:tabs>
        <w:spacing w:before="52"/>
        <w:rPr>
          <w:rStyle w:val="Ninguno"/>
          <w:rFonts w:ascii="Tahoma" w:cs="Tahoma" w:hAnsi="Tahoma" w:eastAsia="Tahoma"/>
          <w:sz w:val="22"/>
          <w:szCs w:val="22"/>
          <w:lang w:val="es-ES_tradnl"/>
        </w:rPr>
      </w:pPr>
    </w:p>
    <w:p>
      <w:pPr>
        <w:pStyle w:val="Cuerpo"/>
      </w:pPr>
      <w:r>
        <w:rPr>
          <w:rStyle w:val="Ninguno"/>
          <w:rFonts w:ascii="Tahoma" w:hAnsi="Tahoma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…………………………………</w:t>
      </w:r>
      <w:r>
        <w:rPr>
          <w:rStyle w:val="Ninguno"/>
          <w:rFonts w:ascii="Tahoma" w:hAnsi="Tahoma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  <w:font w:name="Arial monospaced for SAP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3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4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parrafo_2">
    <w:name w:val="parrafo_2"/>
    <w:next w:val="parrafo_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arrafo">
    <w:name w:val="parrafo"/>
    <w:next w:val="parra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sangrado_articulo">
    <w:name w:val="sangrado_articulo"/>
    <w:next w:val="sangrado_artic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sangrado">
    <w:name w:val="sangrado"/>
    <w:next w:val="sangr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a13">
    <w:name w:val="Pa13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1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a14">
    <w:name w:val="Pa14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1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